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D71FC9" w:rsidRDefault="00D71FC9">
      <w:pPr>
        <w:pStyle w:val="a0"/>
        <w:spacing w:after="0" w:line="240" w:lineRule="exact"/>
        <w:jc w:val="right"/>
        <w:rPr>
          <w:sz w:val="28"/>
          <w:szCs w:val="28"/>
        </w:rPr>
      </w:pPr>
    </w:p>
    <w:p w:rsidR="00D71FC9" w:rsidRDefault="00B60855">
      <w:pPr>
        <w:pStyle w:val="a0"/>
        <w:spacing w:after="0"/>
        <w:jc w:val="center"/>
      </w:pPr>
      <w:r>
        <w:rPr>
          <w:b/>
          <w:sz w:val="28"/>
          <w:szCs w:val="28"/>
        </w:rPr>
        <w:t>СОВЕТ АПАНАСЕНКОВСКОГО МУНИЦИПАЛЬНОГО ОКРУГА</w:t>
      </w:r>
    </w:p>
    <w:p w:rsidR="00D71FC9" w:rsidRDefault="00B60855">
      <w:pPr>
        <w:pStyle w:val="a0"/>
        <w:spacing w:after="0"/>
        <w:jc w:val="center"/>
      </w:pPr>
      <w:r>
        <w:rPr>
          <w:b/>
          <w:sz w:val="28"/>
          <w:szCs w:val="28"/>
        </w:rPr>
        <w:t>СТАВРОПОЛЬСКОГО КРАЯ ПЕРВОГО СОЗЫВА</w:t>
      </w:r>
    </w:p>
    <w:p w:rsidR="00D71FC9" w:rsidRDefault="00D71FC9">
      <w:pPr>
        <w:pStyle w:val="a0"/>
        <w:spacing w:after="0"/>
        <w:ind w:firstLine="560"/>
        <w:jc w:val="both"/>
        <w:rPr>
          <w:sz w:val="28"/>
          <w:szCs w:val="28"/>
        </w:rPr>
      </w:pPr>
    </w:p>
    <w:p w:rsidR="00D71FC9" w:rsidRDefault="00B60855">
      <w:pPr>
        <w:pStyle w:val="a0"/>
        <w:tabs>
          <w:tab w:val="left" w:pos="9000"/>
        </w:tabs>
        <w:spacing w:after="0"/>
        <w:jc w:val="both"/>
      </w:pPr>
      <w:r>
        <w:rPr>
          <w:b/>
          <w:sz w:val="28"/>
          <w:szCs w:val="28"/>
        </w:rPr>
        <w:t xml:space="preserve">                                                           РЕШЕНИЕ</w:t>
      </w:r>
    </w:p>
    <w:p w:rsidR="00D71FC9" w:rsidRDefault="00D71FC9">
      <w:pPr>
        <w:pStyle w:val="a0"/>
        <w:spacing w:after="0"/>
        <w:rPr>
          <w:sz w:val="28"/>
          <w:szCs w:val="28"/>
        </w:rPr>
      </w:pPr>
    </w:p>
    <w:p w:rsidR="00D71FC9" w:rsidRDefault="00B60855">
      <w:pPr>
        <w:pStyle w:val="a0"/>
        <w:spacing w:after="0"/>
      </w:pPr>
      <w:r>
        <w:rPr>
          <w:sz w:val="28"/>
          <w:szCs w:val="28"/>
        </w:rPr>
        <w:t xml:space="preserve">   </w:t>
      </w:r>
      <w:r w:rsidR="00042E5D">
        <w:rPr>
          <w:sz w:val="28"/>
          <w:szCs w:val="28"/>
        </w:rPr>
        <w:t>27 мая 2</w:t>
      </w:r>
      <w:r>
        <w:rPr>
          <w:sz w:val="28"/>
          <w:szCs w:val="28"/>
        </w:rPr>
        <w:t xml:space="preserve">022 г.            </w:t>
      </w:r>
      <w:r w:rsidR="00042E5D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</w:t>
      </w:r>
      <w:r w:rsidR="00311412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с. Дивное                                              № </w:t>
      </w:r>
      <w:r w:rsidR="00042E5D">
        <w:rPr>
          <w:sz w:val="28"/>
          <w:szCs w:val="28"/>
        </w:rPr>
        <w:t>273</w:t>
      </w:r>
    </w:p>
    <w:p w:rsidR="00D71FC9" w:rsidRDefault="00D71FC9">
      <w:pPr>
        <w:pStyle w:val="a0"/>
        <w:spacing w:after="0"/>
        <w:rPr>
          <w:b/>
          <w:sz w:val="28"/>
          <w:szCs w:val="28"/>
        </w:rPr>
      </w:pPr>
    </w:p>
    <w:p w:rsidR="00D71FC9" w:rsidRDefault="00B60855">
      <w:pPr>
        <w:pStyle w:val="a0"/>
        <w:tabs>
          <w:tab w:val="left" w:pos="9180"/>
          <w:tab w:val="left" w:pos="9354"/>
        </w:tabs>
        <w:spacing w:after="0" w:line="240" w:lineRule="exact"/>
        <w:ind w:right="-6"/>
        <w:jc w:val="both"/>
      </w:pPr>
      <w:r>
        <w:rPr>
          <w:sz w:val="28"/>
          <w:szCs w:val="28"/>
        </w:rPr>
        <w:t xml:space="preserve">О внесении изменений и дополнений в решение Совета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первого созыва от 21 декабря 2021 года № 222 </w:t>
      </w:r>
      <w:r>
        <w:rPr>
          <w:b/>
          <w:sz w:val="28"/>
          <w:szCs w:val="28"/>
        </w:rPr>
        <w:t>«</w:t>
      </w:r>
      <w:r>
        <w:rPr>
          <w:sz w:val="28"/>
          <w:szCs w:val="28"/>
        </w:rPr>
        <w:t xml:space="preserve">О бюджете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на 2022 год и плановый период 2023 и 2024 годов»</w:t>
      </w:r>
    </w:p>
    <w:p w:rsidR="00D71FC9" w:rsidRDefault="00D71FC9">
      <w:pPr>
        <w:pStyle w:val="a0"/>
        <w:tabs>
          <w:tab w:val="left" w:pos="9180"/>
          <w:tab w:val="left" w:pos="9354"/>
        </w:tabs>
        <w:spacing w:after="0" w:line="240" w:lineRule="exact"/>
        <w:ind w:left="357" w:right="-6"/>
        <w:jc w:val="both"/>
        <w:rPr>
          <w:sz w:val="28"/>
          <w:szCs w:val="28"/>
        </w:rPr>
      </w:pPr>
    </w:p>
    <w:p w:rsidR="00D71FC9" w:rsidRDefault="00D71FC9">
      <w:pPr>
        <w:pStyle w:val="a0"/>
        <w:tabs>
          <w:tab w:val="left" w:pos="9180"/>
          <w:tab w:val="left" w:pos="9354"/>
        </w:tabs>
        <w:spacing w:after="0" w:line="240" w:lineRule="exact"/>
        <w:ind w:left="357" w:right="-6"/>
        <w:jc w:val="both"/>
        <w:rPr>
          <w:sz w:val="28"/>
          <w:szCs w:val="28"/>
        </w:rPr>
      </w:pPr>
    </w:p>
    <w:p w:rsidR="00D71FC9" w:rsidRDefault="00B60855">
      <w:pPr>
        <w:pStyle w:val="a0"/>
        <w:spacing w:after="0"/>
        <w:ind w:firstLine="560"/>
        <w:jc w:val="both"/>
      </w:pPr>
      <w:r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06 октября 2003 года  № 131-ФЗ «Об общих принципах организации местного самоуправления в Российской Федерации», Уставом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</w:t>
      </w:r>
      <w:r>
        <w:rPr>
          <w:color w:val="000000"/>
          <w:sz w:val="28"/>
          <w:szCs w:val="28"/>
        </w:rPr>
        <w:t xml:space="preserve"> округа </w:t>
      </w:r>
      <w:r>
        <w:rPr>
          <w:sz w:val="28"/>
          <w:szCs w:val="28"/>
        </w:rPr>
        <w:t xml:space="preserve">Ставропольского края, Положением о бюджетном процессе в </w:t>
      </w:r>
      <w:proofErr w:type="spellStart"/>
      <w:r>
        <w:rPr>
          <w:sz w:val="28"/>
          <w:szCs w:val="28"/>
        </w:rPr>
        <w:t>Апанасенковском</w:t>
      </w:r>
      <w:proofErr w:type="spellEnd"/>
      <w:r>
        <w:rPr>
          <w:sz w:val="28"/>
          <w:szCs w:val="28"/>
        </w:rPr>
        <w:t xml:space="preserve"> муниципальном округе Ставропольского края, утвержденным решением Совета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первого созыва от 01 октября 2020 года № 18 «Об утверждении Положения о бюджетном процессе в </w:t>
      </w:r>
      <w:proofErr w:type="spellStart"/>
      <w:r>
        <w:rPr>
          <w:sz w:val="28"/>
          <w:szCs w:val="28"/>
        </w:rPr>
        <w:t>Апанасенковском</w:t>
      </w:r>
      <w:proofErr w:type="spellEnd"/>
      <w:r>
        <w:rPr>
          <w:sz w:val="28"/>
          <w:szCs w:val="28"/>
        </w:rPr>
        <w:t xml:space="preserve"> муниципальном округе Ставропольского края», Совет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первого созыва </w:t>
      </w:r>
    </w:p>
    <w:p w:rsidR="00D71FC9" w:rsidRDefault="00D71FC9">
      <w:pPr>
        <w:pStyle w:val="a0"/>
        <w:spacing w:after="0"/>
        <w:ind w:firstLine="560"/>
        <w:jc w:val="both"/>
        <w:rPr>
          <w:sz w:val="28"/>
          <w:szCs w:val="28"/>
        </w:rPr>
      </w:pPr>
    </w:p>
    <w:p w:rsidR="00D71FC9" w:rsidRDefault="00B60855">
      <w:pPr>
        <w:pStyle w:val="a0"/>
        <w:spacing w:after="0"/>
      </w:pPr>
      <w:r>
        <w:rPr>
          <w:sz w:val="28"/>
          <w:szCs w:val="28"/>
        </w:rPr>
        <w:t>РЕШИЛ:</w:t>
      </w:r>
    </w:p>
    <w:p w:rsidR="00D71FC9" w:rsidRDefault="00D71FC9">
      <w:pPr>
        <w:pStyle w:val="a0"/>
        <w:spacing w:after="0"/>
        <w:ind w:firstLine="567"/>
        <w:jc w:val="both"/>
        <w:rPr>
          <w:sz w:val="28"/>
          <w:szCs w:val="28"/>
        </w:rPr>
      </w:pPr>
    </w:p>
    <w:p w:rsidR="00D71FC9" w:rsidRDefault="00B60855">
      <w:pPr>
        <w:pStyle w:val="a0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решение Совета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первого созыва от 21 декабря 2021 года № 222 «О бюджете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на 2022 год и плановый период 2023 и 2024 годов» (с изменениями и дополнениями, внесенными решением Совета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первого созыва от 18 марта 2022 года № 245)  следующие изменения и дополнения:</w:t>
      </w:r>
    </w:p>
    <w:p w:rsidR="00D71FC9" w:rsidRDefault="00B60855">
      <w:pPr>
        <w:pStyle w:val="a0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 пункт 1 изложить в следующей редакции:</w:t>
      </w:r>
    </w:p>
    <w:p w:rsidR="00D71FC9" w:rsidRDefault="00B60855">
      <w:pPr>
        <w:pStyle w:val="a0"/>
        <w:spacing w:after="0"/>
        <w:ind w:firstLine="567"/>
        <w:jc w:val="both"/>
      </w:pPr>
      <w:r>
        <w:rPr>
          <w:sz w:val="28"/>
          <w:szCs w:val="28"/>
        </w:rPr>
        <w:t xml:space="preserve">«1. Утвердить основные характеристики бюджета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(далее – бюджет округа) на 2022 год и плановый период 2023 и 2024 годов:</w:t>
      </w:r>
    </w:p>
    <w:p w:rsidR="00D71FC9" w:rsidRDefault="00B60855">
      <w:pPr>
        <w:tabs>
          <w:tab w:val="left" w:pos="426"/>
        </w:tabs>
        <w:ind w:firstLine="567"/>
        <w:jc w:val="both"/>
      </w:pPr>
      <w:r>
        <w:rPr>
          <w:sz w:val="28"/>
          <w:szCs w:val="28"/>
        </w:rPr>
        <w:t>1) общий объем доходов бюджета округа на 2022 год в сумме                      1 224 911,42 тыс. рублей, на 2023 год в сумме 1 174 594,82 тыс. рублей и на 2024 год в сумме 1 199 159,19 тыс. рублей;</w:t>
      </w:r>
    </w:p>
    <w:p w:rsidR="00D71FC9" w:rsidRDefault="00B60855">
      <w:pPr>
        <w:tabs>
          <w:tab w:val="left" w:pos="426"/>
        </w:tabs>
        <w:ind w:firstLine="567"/>
        <w:jc w:val="both"/>
      </w:pPr>
      <w:r>
        <w:rPr>
          <w:spacing w:val="-8"/>
          <w:sz w:val="28"/>
          <w:szCs w:val="28"/>
        </w:rPr>
        <w:t xml:space="preserve">2) общий объем расходов бюджета округа </w:t>
      </w:r>
      <w:r>
        <w:rPr>
          <w:sz w:val="28"/>
          <w:szCs w:val="28"/>
        </w:rPr>
        <w:t xml:space="preserve">на 2022 год в сумме </w:t>
      </w:r>
      <w:r>
        <w:rPr>
          <w:color w:val="000000" w:themeColor="text1"/>
          <w:sz w:val="28"/>
          <w:szCs w:val="28"/>
        </w:rPr>
        <w:t xml:space="preserve">1 476 371,27   </w:t>
      </w:r>
      <w:r>
        <w:rPr>
          <w:sz w:val="28"/>
          <w:szCs w:val="28"/>
        </w:rPr>
        <w:t>тыс. рублей, на 2023 год в сумме 1 174 594,82 тыс. рублей, в том числе условно утвержденные расходы в сумме 14 100,00 тыс. рублей, и на 2024 год в сумме             1 199 159,19 тыс. рублей, в том числе условно утвержденные расходы в сумме 28 000,00 тыс. рублей;</w:t>
      </w:r>
    </w:p>
    <w:p w:rsidR="00D71FC9" w:rsidRDefault="00B60855">
      <w:pPr>
        <w:pStyle w:val="a0"/>
        <w:tabs>
          <w:tab w:val="left" w:pos="426"/>
        </w:tabs>
        <w:spacing w:after="0"/>
        <w:ind w:firstLine="560"/>
        <w:jc w:val="both"/>
      </w:pPr>
      <w:r>
        <w:rPr>
          <w:sz w:val="28"/>
          <w:szCs w:val="28"/>
        </w:rPr>
        <w:t xml:space="preserve">3) дефицит бюджета округа на 2022 год в сумме 251 459,85 тыс. рублей, на </w:t>
      </w:r>
      <w:r>
        <w:rPr>
          <w:sz w:val="28"/>
          <w:szCs w:val="28"/>
        </w:rPr>
        <w:lastRenderedPageBreak/>
        <w:t>2023 год в сумме 0,00 тыс. рублей и на 2024 год в сумме 0,00 тыс. рублей.</w:t>
      </w:r>
    </w:p>
    <w:p w:rsidR="00D71FC9" w:rsidRDefault="00B60855">
      <w:pPr>
        <w:pStyle w:val="a0"/>
        <w:tabs>
          <w:tab w:val="left" w:pos="426"/>
        </w:tabs>
        <w:spacing w:after="0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источники финансирования дефицита бюджета округа и погашения долговых обязательств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на 2022 год согласно приложению 1 к настоящему решению и на плановый период 2023 и 2024 годов согласно приложению 2 к настоящему решению.»;</w:t>
      </w:r>
    </w:p>
    <w:p w:rsidR="00D71FC9" w:rsidRDefault="00B60855">
      <w:pPr>
        <w:pStyle w:val="a0"/>
        <w:tabs>
          <w:tab w:val="left" w:pos="0"/>
        </w:tabs>
        <w:spacing w:after="0"/>
        <w:ind w:firstLine="560"/>
        <w:jc w:val="both"/>
      </w:pPr>
      <w:r>
        <w:rPr>
          <w:sz w:val="28"/>
          <w:szCs w:val="28"/>
        </w:rPr>
        <w:t>2) пункт 3 изложить в следующей редакции:</w:t>
      </w:r>
    </w:p>
    <w:p w:rsidR="00D71FC9" w:rsidRDefault="00B60855">
      <w:pPr>
        <w:pStyle w:val="a0"/>
        <w:spacing w:after="0"/>
        <w:ind w:firstLine="560"/>
        <w:jc w:val="both"/>
        <w:rPr>
          <w:sz w:val="28"/>
          <w:szCs w:val="28"/>
        </w:rPr>
      </w:pPr>
      <w:r>
        <w:rPr>
          <w:spacing w:val="-8"/>
          <w:sz w:val="28"/>
          <w:szCs w:val="28"/>
        </w:rPr>
        <w:t xml:space="preserve"> «3. </w:t>
      </w:r>
      <w:r>
        <w:rPr>
          <w:spacing w:val="-6"/>
          <w:sz w:val="28"/>
          <w:szCs w:val="28"/>
        </w:rPr>
        <w:t>Учесть в составе доходов бюджета округа</w:t>
      </w:r>
      <w:r>
        <w:rPr>
          <w:sz w:val="28"/>
          <w:szCs w:val="28"/>
        </w:rPr>
        <w:t xml:space="preserve"> объем межбюджетных трансфертов, получаемых  из бюджета Ставропольского края, на 2022 год  в сумме  936 914,04  тыс. рублей, на 2023 год в сумме </w:t>
      </w:r>
      <w:r>
        <w:rPr>
          <w:bCs/>
          <w:sz w:val="28"/>
          <w:szCs w:val="28"/>
          <w:lang w:eastAsia="ru-RU"/>
        </w:rPr>
        <w:t xml:space="preserve">879 511,76 </w:t>
      </w:r>
      <w:r>
        <w:rPr>
          <w:sz w:val="28"/>
          <w:szCs w:val="28"/>
        </w:rPr>
        <w:t>тыс. рублей и на 2024 год в сумме 8</w:t>
      </w:r>
      <w:r>
        <w:rPr>
          <w:bCs/>
          <w:sz w:val="28"/>
          <w:szCs w:val="28"/>
          <w:lang w:eastAsia="ru-RU"/>
        </w:rPr>
        <w:t xml:space="preserve">93 737,80 </w:t>
      </w:r>
      <w:r>
        <w:rPr>
          <w:sz w:val="28"/>
          <w:szCs w:val="28"/>
        </w:rPr>
        <w:t>тыс. рублей.»;</w:t>
      </w:r>
    </w:p>
    <w:p w:rsidR="00D71FC9" w:rsidRDefault="00B60855">
      <w:pPr>
        <w:pStyle w:val="a0"/>
        <w:tabs>
          <w:tab w:val="left" w:pos="0"/>
        </w:tabs>
        <w:spacing w:after="0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3) пункт 5 изложить в следующей редакции:</w:t>
      </w:r>
    </w:p>
    <w:p w:rsidR="00D71FC9" w:rsidRDefault="00B60855">
      <w:pPr>
        <w:pStyle w:val="a0"/>
        <w:spacing w:after="0"/>
        <w:ind w:firstLine="567"/>
        <w:jc w:val="both"/>
      </w:pPr>
      <w:r>
        <w:rPr>
          <w:sz w:val="28"/>
          <w:szCs w:val="28"/>
        </w:rPr>
        <w:t>«5. Утвердить общий объем бюджетных ассигнований, направляемых на исполнение публичных нормативных обязательств на 2022 год в сумме 236 094,43 тыс. рублей, на 2023 год в сумме 252 745,75 тыс. рублей и на 2024 год в сумме 267 274,79 тыс. рублей.»;</w:t>
      </w:r>
    </w:p>
    <w:p w:rsidR="00D71FC9" w:rsidRDefault="00B60855">
      <w:pPr>
        <w:pStyle w:val="a0"/>
        <w:tabs>
          <w:tab w:val="left" w:pos="426"/>
        </w:tabs>
        <w:spacing w:after="0"/>
        <w:ind w:firstLine="560"/>
        <w:jc w:val="both"/>
      </w:pPr>
      <w:r>
        <w:rPr>
          <w:sz w:val="28"/>
          <w:szCs w:val="28"/>
        </w:rPr>
        <w:t>4) пункт 6 изложить в следующей редакции:</w:t>
      </w:r>
    </w:p>
    <w:p w:rsidR="00D71FC9" w:rsidRDefault="00B6085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«6. Утвердить объем бюджетных ассигнований дорожного фонда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на 2022 год в сумме 233 758,15 тыс. рублей, на 2023 год в сумме 16 851,26 тыс. рублей и на 2024 год в сумме 17 525,31 тыс. рублей.»;</w:t>
      </w:r>
    </w:p>
    <w:p w:rsidR="00D71FC9" w:rsidRDefault="00B60855">
      <w:pPr>
        <w:pStyle w:val="a0"/>
        <w:spacing w:after="0"/>
        <w:ind w:firstLine="540"/>
        <w:jc w:val="both"/>
      </w:pPr>
      <w:r>
        <w:rPr>
          <w:sz w:val="28"/>
          <w:szCs w:val="28"/>
        </w:rPr>
        <w:t xml:space="preserve">9) приложение 1 «Источники финансирования дефицита бюджета округа и погашения долговых обязательств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на 2022 год», приложение 3 «Распределение доходов бюджета округа по группам, подгруппам и статьям классификации доходов бюджетов Российской Федерации на 2022 год», приложение 5 «Распределение бюджетных ассигнований  по главным распорядителям средств бюджета округа (Вед.), разделам (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>), подразделам (ПР), целевым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расходов бюджета округа на 2022 год», приложение 6 «Распределение бюджетных ассигнований  по главным распорядителям средств бюджета округа (Вед.), разделам (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>), подразделам (ПР), целевым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расходов бюджета округа на плановый период 2023 и 2024 годы», приложение 7 «Распределение 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расходов бюджетов на 2022 год», приложение 8 «Распределение 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расходов бюджетов на плановый период 2023 и 2024 годов,  приложение 9 «Распределение бюджетных ассигнований по разделам (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), подразделам (ПР) классификации расходов бюджетов на 2022 год», приложение 10 «Распределение бюджетных </w:t>
      </w:r>
      <w:r>
        <w:rPr>
          <w:sz w:val="28"/>
          <w:szCs w:val="28"/>
        </w:rPr>
        <w:lastRenderedPageBreak/>
        <w:t>ассигнований по разделам (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>), подразделам (ПР) классификации расходов бюджетов на плановый период 2023 и 2024 годов» к решению  о бюджете изложить в прилагаемой редакции.</w:t>
      </w:r>
    </w:p>
    <w:p w:rsidR="00D71FC9" w:rsidRDefault="00D71FC9">
      <w:pPr>
        <w:autoSpaceDE w:val="0"/>
        <w:ind w:firstLine="567"/>
        <w:jc w:val="both"/>
        <w:rPr>
          <w:sz w:val="28"/>
          <w:szCs w:val="28"/>
        </w:rPr>
      </w:pPr>
    </w:p>
    <w:p w:rsidR="00D71FC9" w:rsidRDefault="00B60855">
      <w:pPr>
        <w:autoSpaceDE w:val="0"/>
        <w:ind w:firstLine="567"/>
        <w:jc w:val="both"/>
      </w:pPr>
      <w:r>
        <w:rPr>
          <w:sz w:val="28"/>
          <w:szCs w:val="28"/>
        </w:rPr>
        <w:t xml:space="preserve">2. Настоящее решение вступает в силу со дня его официального опубликования в газете «Вестник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района».</w:t>
      </w:r>
    </w:p>
    <w:p w:rsidR="00D71FC9" w:rsidRDefault="00D71FC9">
      <w:pPr>
        <w:pStyle w:val="a0"/>
        <w:autoSpaceDE w:val="0"/>
        <w:spacing w:after="0"/>
        <w:ind w:firstLine="560"/>
        <w:jc w:val="both"/>
        <w:rPr>
          <w:sz w:val="28"/>
          <w:szCs w:val="28"/>
        </w:rPr>
      </w:pPr>
    </w:p>
    <w:p w:rsidR="00D71FC9" w:rsidRDefault="00D71FC9">
      <w:pPr>
        <w:pStyle w:val="a0"/>
        <w:spacing w:after="0"/>
        <w:ind w:firstLine="567"/>
        <w:jc w:val="both"/>
        <w:rPr>
          <w:sz w:val="28"/>
          <w:szCs w:val="28"/>
        </w:rPr>
      </w:pPr>
    </w:p>
    <w:p w:rsidR="00D71FC9" w:rsidRDefault="00D71FC9">
      <w:pPr>
        <w:pStyle w:val="a0"/>
        <w:autoSpaceDE w:val="0"/>
        <w:spacing w:after="0"/>
        <w:ind w:firstLine="560"/>
        <w:jc w:val="both"/>
        <w:rPr>
          <w:sz w:val="28"/>
          <w:szCs w:val="28"/>
        </w:rPr>
      </w:pPr>
    </w:p>
    <w:p w:rsidR="00D71FC9" w:rsidRDefault="00B60855">
      <w:pPr>
        <w:spacing w:line="240" w:lineRule="exact"/>
        <w:ind w:right="-6"/>
        <w:jc w:val="both"/>
      </w:pPr>
      <w:r>
        <w:rPr>
          <w:sz w:val="28"/>
          <w:szCs w:val="28"/>
        </w:rPr>
        <w:t xml:space="preserve">Председатель Совета </w:t>
      </w:r>
    </w:p>
    <w:p w:rsidR="00D71FC9" w:rsidRDefault="00B60855">
      <w:pPr>
        <w:spacing w:line="240" w:lineRule="exact"/>
        <w:ind w:right="-6"/>
        <w:jc w:val="both"/>
      </w:pPr>
      <w:proofErr w:type="spellStart"/>
      <w:r>
        <w:rPr>
          <w:sz w:val="28"/>
          <w:szCs w:val="28"/>
        </w:rPr>
        <w:t>Апанасенковского</w:t>
      </w:r>
      <w:proofErr w:type="spellEnd"/>
    </w:p>
    <w:p w:rsidR="00D71FC9" w:rsidRDefault="00B60855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D71FC9" w:rsidRDefault="00B60855">
      <w:pPr>
        <w:spacing w:line="240" w:lineRule="exact"/>
        <w:ind w:right="-6"/>
        <w:jc w:val="both"/>
      </w:pPr>
      <w:r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В.В. Русановский </w:t>
      </w:r>
    </w:p>
    <w:p w:rsidR="00D71FC9" w:rsidRDefault="00D71FC9">
      <w:pPr>
        <w:jc w:val="both"/>
        <w:rPr>
          <w:sz w:val="28"/>
          <w:szCs w:val="28"/>
        </w:rPr>
      </w:pPr>
    </w:p>
    <w:p w:rsidR="00D71FC9" w:rsidRDefault="00B60855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Временно исполняющий</w:t>
      </w:r>
    </w:p>
    <w:p w:rsidR="00CE2F62" w:rsidRDefault="00B60855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полномочия главы </w:t>
      </w:r>
    </w:p>
    <w:p w:rsidR="00D71FC9" w:rsidRDefault="00B60855">
      <w:pPr>
        <w:spacing w:line="240" w:lineRule="exact"/>
        <w:ind w:right="-6"/>
        <w:jc w:val="both"/>
      </w:pPr>
      <w:bookmarkStart w:id="0" w:name="_GoBack"/>
      <w:bookmarkEnd w:id="0"/>
      <w:proofErr w:type="spellStart"/>
      <w:r>
        <w:rPr>
          <w:sz w:val="28"/>
          <w:szCs w:val="28"/>
        </w:rPr>
        <w:t>Апанасенковского</w:t>
      </w:r>
      <w:proofErr w:type="spellEnd"/>
    </w:p>
    <w:p w:rsidR="00D71FC9" w:rsidRDefault="00B60855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CE2F62" w:rsidRDefault="00B60855" w:rsidP="00CE2F62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  <w:r w:rsidR="00CE2F62">
        <w:rPr>
          <w:sz w:val="28"/>
          <w:szCs w:val="28"/>
        </w:rPr>
        <w:t xml:space="preserve">                                                                </w:t>
      </w:r>
      <w:r>
        <w:rPr>
          <w:sz w:val="28"/>
          <w:szCs w:val="28"/>
        </w:rPr>
        <w:tab/>
      </w:r>
      <w:proofErr w:type="spellStart"/>
      <w:r w:rsidR="00CE2F62">
        <w:rPr>
          <w:sz w:val="28"/>
          <w:szCs w:val="28"/>
        </w:rPr>
        <w:t>А.И.Андрега</w:t>
      </w:r>
      <w:proofErr w:type="spellEnd"/>
    </w:p>
    <w:p w:rsidR="00D71FC9" w:rsidRDefault="00B60855">
      <w:pPr>
        <w:tabs>
          <w:tab w:val="left" w:pos="540"/>
        </w:tabs>
        <w:autoSpaceDE w:val="0"/>
        <w:spacing w:line="240" w:lineRule="exact"/>
        <w:ind w:right="-6"/>
        <w:jc w:val="both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</w:t>
      </w:r>
    </w:p>
    <w:p w:rsidR="00D71FC9" w:rsidRDefault="00D71FC9">
      <w:pPr>
        <w:spacing w:line="240" w:lineRule="exact"/>
        <w:ind w:right="-6"/>
        <w:jc w:val="both"/>
        <w:rPr>
          <w:sz w:val="28"/>
          <w:szCs w:val="28"/>
        </w:rPr>
      </w:pPr>
    </w:p>
    <w:p w:rsidR="00D71FC9" w:rsidRDefault="00D71FC9">
      <w:pPr>
        <w:spacing w:line="240" w:lineRule="exact"/>
        <w:ind w:right="-6"/>
        <w:jc w:val="both"/>
        <w:rPr>
          <w:sz w:val="28"/>
          <w:szCs w:val="28"/>
        </w:rPr>
      </w:pPr>
    </w:p>
    <w:p w:rsidR="00D71FC9" w:rsidRDefault="00D71FC9">
      <w:pPr>
        <w:spacing w:line="240" w:lineRule="exact"/>
        <w:ind w:right="-6"/>
        <w:jc w:val="both"/>
        <w:rPr>
          <w:sz w:val="28"/>
          <w:szCs w:val="28"/>
        </w:rPr>
      </w:pPr>
    </w:p>
    <w:p w:rsidR="00D71FC9" w:rsidRDefault="00D71FC9">
      <w:pPr>
        <w:spacing w:line="240" w:lineRule="exact"/>
        <w:ind w:right="-6"/>
        <w:jc w:val="both"/>
        <w:rPr>
          <w:sz w:val="28"/>
          <w:szCs w:val="28"/>
        </w:rPr>
      </w:pPr>
    </w:p>
    <w:p w:rsidR="00D71FC9" w:rsidRDefault="00D71FC9">
      <w:pPr>
        <w:spacing w:line="240" w:lineRule="exact"/>
        <w:ind w:right="-6"/>
        <w:jc w:val="both"/>
        <w:rPr>
          <w:sz w:val="28"/>
          <w:szCs w:val="28"/>
        </w:rPr>
      </w:pPr>
    </w:p>
    <w:p w:rsidR="00D71FC9" w:rsidRDefault="00D71FC9">
      <w:pPr>
        <w:spacing w:line="240" w:lineRule="exact"/>
        <w:ind w:right="-6"/>
        <w:jc w:val="both"/>
        <w:rPr>
          <w:sz w:val="28"/>
          <w:szCs w:val="28"/>
        </w:rPr>
      </w:pPr>
    </w:p>
    <w:p w:rsidR="00D71FC9" w:rsidRDefault="00D71FC9">
      <w:pPr>
        <w:spacing w:line="240" w:lineRule="exact"/>
        <w:ind w:right="-6"/>
        <w:jc w:val="both"/>
        <w:rPr>
          <w:sz w:val="28"/>
          <w:szCs w:val="28"/>
        </w:rPr>
      </w:pPr>
    </w:p>
    <w:p w:rsidR="00D71FC9" w:rsidRDefault="00D71FC9">
      <w:pPr>
        <w:spacing w:line="240" w:lineRule="exact"/>
        <w:ind w:right="-6"/>
        <w:jc w:val="both"/>
        <w:rPr>
          <w:sz w:val="28"/>
          <w:szCs w:val="28"/>
        </w:rPr>
      </w:pPr>
    </w:p>
    <w:p w:rsidR="00D71FC9" w:rsidRDefault="00D71FC9">
      <w:pPr>
        <w:spacing w:line="240" w:lineRule="exact"/>
        <w:ind w:right="-6"/>
        <w:jc w:val="both"/>
        <w:rPr>
          <w:sz w:val="28"/>
          <w:szCs w:val="28"/>
        </w:rPr>
      </w:pPr>
    </w:p>
    <w:p w:rsidR="00D71FC9" w:rsidRDefault="00D71FC9">
      <w:pPr>
        <w:spacing w:line="240" w:lineRule="exact"/>
        <w:ind w:right="-6"/>
        <w:jc w:val="both"/>
        <w:rPr>
          <w:sz w:val="28"/>
          <w:szCs w:val="28"/>
        </w:rPr>
      </w:pPr>
    </w:p>
    <w:p w:rsidR="00D71FC9" w:rsidRDefault="00D71FC9">
      <w:pPr>
        <w:spacing w:line="240" w:lineRule="exact"/>
        <w:ind w:right="-6"/>
        <w:jc w:val="both"/>
        <w:rPr>
          <w:sz w:val="28"/>
          <w:szCs w:val="28"/>
        </w:rPr>
      </w:pPr>
    </w:p>
    <w:p w:rsidR="00D71FC9" w:rsidRDefault="00D71FC9">
      <w:pPr>
        <w:spacing w:line="240" w:lineRule="exact"/>
        <w:ind w:right="-6"/>
        <w:jc w:val="both"/>
        <w:rPr>
          <w:sz w:val="28"/>
          <w:szCs w:val="28"/>
        </w:rPr>
      </w:pPr>
    </w:p>
    <w:p w:rsidR="00D71FC9" w:rsidRDefault="00D71FC9">
      <w:pPr>
        <w:spacing w:line="240" w:lineRule="exact"/>
        <w:ind w:right="-6"/>
        <w:jc w:val="both"/>
        <w:rPr>
          <w:sz w:val="28"/>
          <w:szCs w:val="28"/>
        </w:rPr>
      </w:pPr>
    </w:p>
    <w:p w:rsidR="00D71FC9" w:rsidRDefault="00D71FC9">
      <w:pPr>
        <w:spacing w:line="240" w:lineRule="exact"/>
        <w:ind w:right="-6"/>
        <w:jc w:val="both"/>
        <w:rPr>
          <w:sz w:val="28"/>
          <w:szCs w:val="28"/>
        </w:rPr>
      </w:pPr>
    </w:p>
    <w:p w:rsidR="00D71FC9" w:rsidRDefault="00D71FC9">
      <w:pPr>
        <w:spacing w:line="240" w:lineRule="exact"/>
        <w:ind w:right="-6"/>
        <w:jc w:val="both"/>
        <w:rPr>
          <w:sz w:val="28"/>
          <w:szCs w:val="28"/>
        </w:rPr>
      </w:pPr>
    </w:p>
    <w:p w:rsidR="00D71FC9" w:rsidRDefault="00D71FC9">
      <w:pPr>
        <w:spacing w:line="240" w:lineRule="exact"/>
        <w:ind w:right="-6"/>
        <w:jc w:val="both"/>
        <w:rPr>
          <w:sz w:val="28"/>
          <w:szCs w:val="28"/>
        </w:rPr>
      </w:pPr>
    </w:p>
    <w:p w:rsidR="00D71FC9" w:rsidRDefault="00D71FC9">
      <w:pPr>
        <w:spacing w:line="240" w:lineRule="exact"/>
        <w:ind w:right="-6"/>
        <w:jc w:val="both"/>
        <w:rPr>
          <w:sz w:val="28"/>
          <w:szCs w:val="28"/>
        </w:rPr>
      </w:pPr>
    </w:p>
    <w:p w:rsidR="00D71FC9" w:rsidRDefault="00D71FC9">
      <w:pPr>
        <w:spacing w:line="240" w:lineRule="exact"/>
        <w:ind w:right="-6"/>
        <w:jc w:val="both"/>
        <w:rPr>
          <w:sz w:val="28"/>
          <w:szCs w:val="28"/>
        </w:rPr>
      </w:pPr>
    </w:p>
    <w:p w:rsidR="00D71FC9" w:rsidRDefault="00D71FC9">
      <w:pPr>
        <w:spacing w:line="240" w:lineRule="exact"/>
        <w:ind w:right="-6"/>
        <w:jc w:val="both"/>
        <w:rPr>
          <w:sz w:val="28"/>
          <w:szCs w:val="28"/>
        </w:rPr>
      </w:pPr>
    </w:p>
    <w:p w:rsidR="00D71FC9" w:rsidRDefault="00D71FC9">
      <w:pPr>
        <w:spacing w:line="240" w:lineRule="exact"/>
        <w:ind w:right="-6"/>
        <w:jc w:val="both"/>
        <w:rPr>
          <w:sz w:val="28"/>
          <w:szCs w:val="28"/>
        </w:rPr>
      </w:pPr>
    </w:p>
    <w:p w:rsidR="00D71FC9" w:rsidRDefault="00D71FC9">
      <w:pPr>
        <w:spacing w:line="240" w:lineRule="exact"/>
        <w:ind w:right="-6"/>
        <w:jc w:val="both"/>
        <w:rPr>
          <w:sz w:val="28"/>
          <w:szCs w:val="28"/>
        </w:rPr>
      </w:pPr>
    </w:p>
    <w:p w:rsidR="00D71FC9" w:rsidRDefault="00D71FC9">
      <w:pPr>
        <w:spacing w:line="240" w:lineRule="exact"/>
        <w:ind w:right="-6"/>
        <w:jc w:val="both"/>
        <w:rPr>
          <w:sz w:val="28"/>
          <w:szCs w:val="28"/>
        </w:rPr>
      </w:pPr>
    </w:p>
    <w:p w:rsidR="00D71FC9" w:rsidRDefault="00D71FC9">
      <w:pPr>
        <w:spacing w:line="240" w:lineRule="exact"/>
        <w:ind w:right="-6"/>
        <w:jc w:val="both"/>
        <w:rPr>
          <w:sz w:val="28"/>
          <w:szCs w:val="28"/>
        </w:rPr>
      </w:pPr>
    </w:p>
    <w:sectPr w:rsidR="00D71FC9">
      <w:headerReference w:type="default" r:id="rId7"/>
      <w:headerReference w:type="first" r:id="rId8"/>
      <w:pgSz w:w="11906" w:h="16838"/>
      <w:pgMar w:top="907" w:right="851" w:bottom="907" w:left="1418" w:header="70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70B1" w:rsidRDefault="00F470B1">
      <w:r>
        <w:separator/>
      </w:r>
    </w:p>
  </w:endnote>
  <w:endnote w:type="continuationSeparator" w:id="0">
    <w:p w:rsidR="00F470B1" w:rsidRDefault="00F470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default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default"/>
    <w:sig w:usb0="E10022FF" w:usb1="C000E47F" w:usb2="00000029" w:usb3="00000000" w:csb0="200001DF" w:csb1="2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70B1" w:rsidRDefault="00F470B1">
      <w:r>
        <w:separator/>
      </w:r>
    </w:p>
  </w:footnote>
  <w:footnote w:type="continuationSeparator" w:id="0">
    <w:p w:rsidR="00F470B1" w:rsidRDefault="00F470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1FC9" w:rsidRDefault="00B60855">
    <w:pPr>
      <w:pStyle w:val="a9"/>
      <w:ind w:right="360"/>
      <w:jc w:val="right"/>
    </w:pPr>
    <w:r>
      <w:fldChar w:fldCharType="begin"/>
    </w:r>
    <w:r>
      <w:instrText xml:space="preserve"> PAGE </w:instrText>
    </w:r>
    <w:r>
      <w:fldChar w:fldCharType="separate"/>
    </w:r>
    <w: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1FC9" w:rsidRDefault="00D71FC9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left" w:pos="0"/>
        </w:tabs>
        <w:ind w:left="432" w:hanging="432"/>
      </w:pPr>
      <w:rPr>
        <w:color w:val="000000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left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091B"/>
    <w:rsid w:val="000065C2"/>
    <w:rsid w:val="00016AF1"/>
    <w:rsid w:val="00042E5D"/>
    <w:rsid w:val="000A1310"/>
    <w:rsid w:val="000A5586"/>
    <w:rsid w:val="000D704D"/>
    <w:rsid w:val="001225C8"/>
    <w:rsid w:val="00140956"/>
    <w:rsid w:val="0014325C"/>
    <w:rsid w:val="00164F24"/>
    <w:rsid w:val="00177C7B"/>
    <w:rsid w:val="001D2382"/>
    <w:rsid w:val="00202689"/>
    <w:rsid w:val="002118A7"/>
    <w:rsid w:val="0022176B"/>
    <w:rsid w:val="00225B25"/>
    <w:rsid w:val="0025326F"/>
    <w:rsid w:val="00256BEC"/>
    <w:rsid w:val="00262769"/>
    <w:rsid w:val="00272624"/>
    <w:rsid w:val="00273374"/>
    <w:rsid w:val="00276FA4"/>
    <w:rsid w:val="002828ED"/>
    <w:rsid w:val="002C7C13"/>
    <w:rsid w:val="002D4A46"/>
    <w:rsid w:val="002E2B92"/>
    <w:rsid w:val="00311412"/>
    <w:rsid w:val="00317B01"/>
    <w:rsid w:val="00325F46"/>
    <w:rsid w:val="00350D26"/>
    <w:rsid w:val="0039604C"/>
    <w:rsid w:val="00397E0A"/>
    <w:rsid w:val="004360D5"/>
    <w:rsid w:val="00445B78"/>
    <w:rsid w:val="00451724"/>
    <w:rsid w:val="004A775E"/>
    <w:rsid w:val="004D05A1"/>
    <w:rsid w:val="004E5E34"/>
    <w:rsid w:val="00500680"/>
    <w:rsid w:val="005232C7"/>
    <w:rsid w:val="00572480"/>
    <w:rsid w:val="00586E56"/>
    <w:rsid w:val="005A181A"/>
    <w:rsid w:val="005C1015"/>
    <w:rsid w:val="005D0DAC"/>
    <w:rsid w:val="00610F25"/>
    <w:rsid w:val="00617DC8"/>
    <w:rsid w:val="00644F16"/>
    <w:rsid w:val="00664D53"/>
    <w:rsid w:val="00683B07"/>
    <w:rsid w:val="006A3B12"/>
    <w:rsid w:val="006B36A2"/>
    <w:rsid w:val="006C0258"/>
    <w:rsid w:val="006C5AE2"/>
    <w:rsid w:val="006E748C"/>
    <w:rsid w:val="006F2313"/>
    <w:rsid w:val="00714ADE"/>
    <w:rsid w:val="00732AD7"/>
    <w:rsid w:val="00741D51"/>
    <w:rsid w:val="00770EFF"/>
    <w:rsid w:val="00777102"/>
    <w:rsid w:val="00786279"/>
    <w:rsid w:val="007C78E1"/>
    <w:rsid w:val="007F6285"/>
    <w:rsid w:val="0080091B"/>
    <w:rsid w:val="00850C75"/>
    <w:rsid w:val="00875A51"/>
    <w:rsid w:val="00885CCB"/>
    <w:rsid w:val="00907CC4"/>
    <w:rsid w:val="00927973"/>
    <w:rsid w:val="00941994"/>
    <w:rsid w:val="00960008"/>
    <w:rsid w:val="0097154C"/>
    <w:rsid w:val="00983566"/>
    <w:rsid w:val="009C3645"/>
    <w:rsid w:val="009C3D80"/>
    <w:rsid w:val="009C5EE8"/>
    <w:rsid w:val="009C65A0"/>
    <w:rsid w:val="009D5C3E"/>
    <w:rsid w:val="00A00EA8"/>
    <w:rsid w:val="00A0767D"/>
    <w:rsid w:val="00A209A5"/>
    <w:rsid w:val="00A36E6E"/>
    <w:rsid w:val="00A411FF"/>
    <w:rsid w:val="00A43723"/>
    <w:rsid w:val="00A463AE"/>
    <w:rsid w:val="00A46B8D"/>
    <w:rsid w:val="00A55CB0"/>
    <w:rsid w:val="00A629A2"/>
    <w:rsid w:val="00A65607"/>
    <w:rsid w:val="00A73521"/>
    <w:rsid w:val="00A81ECD"/>
    <w:rsid w:val="00A834DB"/>
    <w:rsid w:val="00A8664A"/>
    <w:rsid w:val="00A91FFA"/>
    <w:rsid w:val="00AB17FB"/>
    <w:rsid w:val="00AB446E"/>
    <w:rsid w:val="00AE7AD8"/>
    <w:rsid w:val="00AF5AE6"/>
    <w:rsid w:val="00B0783B"/>
    <w:rsid w:val="00B21095"/>
    <w:rsid w:val="00B33ED9"/>
    <w:rsid w:val="00B466C0"/>
    <w:rsid w:val="00B554E1"/>
    <w:rsid w:val="00B60855"/>
    <w:rsid w:val="00BA5858"/>
    <w:rsid w:val="00BD1C7A"/>
    <w:rsid w:val="00BF1F80"/>
    <w:rsid w:val="00BF456D"/>
    <w:rsid w:val="00C11DC3"/>
    <w:rsid w:val="00C26ABD"/>
    <w:rsid w:val="00C45820"/>
    <w:rsid w:val="00C81BD6"/>
    <w:rsid w:val="00CD7024"/>
    <w:rsid w:val="00CE2F62"/>
    <w:rsid w:val="00CE7B96"/>
    <w:rsid w:val="00D12AE2"/>
    <w:rsid w:val="00D71FC9"/>
    <w:rsid w:val="00D771AF"/>
    <w:rsid w:val="00DC504D"/>
    <w:rsid w:val="00E16E1B"/>
    <w:rsid w:val="00E17A0A"/>
    <w:rsid w:val="00E21889"/>
    <w:rsid w:val="00E4318C"/>
    <w:rsid w:val="00E4459B"/>
    <w:rsid w:val="00E8460E"/>
    <w:rsid w:val="00EA4482"/>
    <w:rsid w:val="00EB1DDD"/>
    <w:rsid w:val="00EB7836"/>
    <w:rsid w:val="00EC4861"/>
    <w:rsid w:val="00EC79F4"/>
    <w:rsid w:val="00ED37DF"/>
    <w:rsid w:val="00EF0BF6"/>
    <w:rsid w:val="00F14B0F"/>
    <w:rsid w:val="00F470B1"/>
    <w:rsid w:val="00F9673A"/>
    <w:rsid w:val="00FA64FD"/>
    <w:rsid w:val="00FD5EF4"/>
    <w:rsid w:val="00FF0401"/>
    <w:rsid w:val="00FF2927"/>
    <w:rsid w:val="018624EE"/>
    <w:rsid w:val="0DE545B5"/>
    <w:rsid w:val="10FA4FBC"/>
    <w:rsid w:val="5A17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B7238AD"/>
  <w15:docId w15:val="{6CCD20B6-3744-40BF-802C-DA0D3E0F3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</w:pPr>
    <w:rPr>
      <w:lang w:eastAsia="zh-CN"/>
    </w:rPr>
  </w:style>
  <w:style w:type="paragraph" w:styleId="1">
    <w:name w:val="heading 1"/>
    <w:basedOn w:val="10"/>
    <w:next w:val="a0"/>
    <w:qFormat/>
    <w:pPr>
      <w:numPr>
        <w:numId w:val="1"/>
      </w:numPr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paragraph" w:styleId="3">
    <w:name w:val="heading 3"/>
    <w:basedOn w:val="10"/>
    <w:next w:val="a0"/>
    <w:qFormat/>
    <w:pPr>
      <w:numPr>
        <w:ilvl w:val="2"/>
        <w:numId w:val="1"/>
      </w:numPr>
      <w:outlineLvl w:val="2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Заголовок1"/>
    <w:basedOn w:val="a"/>
    <w:next w:val="a0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0">
    <w:name w:val="Body Text"/>
    <w:basedOn w:val="a"/>
    <w:link w:val="a4"/>
    <w:qFormat/>
    <w:pPr>
      <w:spacing w:after="120"/>
    </w:pPr>
  </w:style>
  <w:style w:type="character" w:styleId="a5">
    <w:name w:val="Hyperlink"/>
    <w:qFormat/>
    <w:rPr>
      <w:color w:val="000080"/>
    </w:rPr>
  </w:style>
  <w:style w:type="character" w:styleId="a6">
    <w:name w:val="page number"/>
    <w:basedOn w:val="11"/>
    <w:qFormat/>
  </w:style>
  <w:style w:type="character" w:customStyle="1" w:styleId="11">
    <w:name w:val="Основной шрифт абзаца1"/>
    <w:qFormat/>
  </w:style>
  <w:style w:type="paragraph" w:styleId="a7">
    <w:name w:val="Balloon Text"/>
    <w:basedOn w:val="a"/>
    <w:link w:val="12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a8">
    <w:name w:val="caption"/>
    <w:basedOn w:val="a"/>
    <w:next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header"/>
    <w:basedOn w:val="a"/>
    <w:qFormat/>
    <w:pPr>
      <w:tabs>
        <w:tab w:val="center" w:pos="4677"/>
        <w:tab w:val="right" w:pos="9355"/>
      </w:tabs>
    </w:pPr>
  </w:style>
  <w:style w:type="paragraph" w:styleId="aa">
    <w:name w:val="footer"/>
    <w:basedOn w:val="a"/>
    <w:qFormat/>
    <w:pPr>
      <w:tabs>
        <w:tab w:val="center" w:pos="4677"/>
        <w:tab w:val="right" w:pos="9355"/>
      </w:tabs>
    </w:pPr>
  </w:style>
  <w:style w:type="paragraph" w:styleId="ab">
    <w:name w:val="List"/>
    <w:basedOn w:val="a0"/>
    <w:qFormat/>
    <w:rPr>
      <w:rFonts w:cs="Mangal"/>
    </w:rPr>
  </w:style>
  <w:style w:type="paragraph" w:styleId="ac">
    <w:name w:val="Normal (Web)"/>
    <w:basedOn w:val="a"/>
    <w:uiPriority w:val="99"/>
    <w:semiHidden/>
    <w:unhideWhenUsed/>
    <w:qFormat/>
    <w:pPr>
      <w:widowControl/>
    </w:pPr>
    <w:rPr>
      <w:sz w:val="24"/>
      <w:szCs w:val="24"/>
    </w:rPr>
  </w:style>
  <w:style w:type="paragraph" w:styleId="ad">
    <w:name w:val="Subtitle"/>
    <w:basedOn w:val="10"/>
    <w:next w:val="a0"/>
    <w:qFormat/>
    <w:pPr>
      <w:jc w:val="center"/>
    </w:pPr>
    <w:rPr>
      <w:i/>
      <w:iCs/>
    </w:rPr>
  </w:style>
  <w:style w:type="character" w:customStyle="1" w:styleId="WW8Num1z0">
    <w:name w:val="WW8Num1z0"/>
    <w:qFormat/>
    <w:rPr>
      <w:color w:val="00000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24">
    <w:name w:val="Основной шрифт абзаца24"/>
    <w:qFormat/>
  </w:style>
  <w:style w:type="character" w:customStyle="1" w:styleId="23">
    <w:name w:val="Основной шрифт абзаца23"/>
    <w:qFormat/>
  </w:style>
  <w:style w:type="character" w:customStyle="1" w:styleId="22">
    <w:name w:val="Основной шрифт абзаца22"/>
    <w:qFormat/>
  </w:style>
  <w:style w:type="character" w:customStyle="1" w:styleId="21">
    <w:name w:val="Основной шрифт абзаца21"/>
    <w:qFormat/>
  </w:style>
  <w:style w:type="character" w:customStyle="1" w:styleId="20">
    <w:name w:val="Основной шрифт абзаца20"/>
    <w:qFormat/>
  </w:style>
  <w:style w:type="character" w:customStyle="1" w:styleId="19">
    <w:name w:val="Основной шрифт абзаца19"/>
    <w:qFormat/>
  </w:style>
  <w:style w:type="character" w:customStyle="1" w:styleId="18">
    <w:name w:val="Основной шрифт абзаца18"/>
    <w:qFormat/>
  </w:style>
  <w:style w:type="character" w:customStyle="1" w:styleId="17">
    <w:name w:val="Основной шрифт абзаца17"/>
    <w:qFormat/>
  </w:style>
  <w:style w:type="character" w:customStyle="1" w:styleId="16">
    <w:name w:val="Основной шрифт абзаца16"/>
    <w:qFormat/>
  </w:style>
  <w:style w:type="character" w:customStyle="1" w:styleId="15">
    <w:name w:val="Основной шрифт абзаца15"/>
    <w:qFormat/>
  </w:style>
  <w:style w:type="character" w:customStyle="1" w:styleId="14">
    <w:name w:val="Основной шрифт абзаца14"/>
    <w:qFormat/>
  </w:style>
  <w:style w:type="character" w:customStyle="1" w:styleId="ae">
    <w:name w:val="Текст выноски Знак"/>
    <w:qFormat/>
    <w:rPr>
      <w:rFonts w:ascii="Segoe UI" w:hAnsi="Segoe UI" w:cs="Segoe UI"/>
      <w:sz w:val="18"/>
      <w:szCs w:val="18"/>
      <w:lang w:eastAsia="zh-CN"/>
    </w:rPr>
  </w:style>
  <w:style w:type="character" w:customStyle="1" w:styleId="WW8Num3z3">
    <w:name w:val="WW8Num3z3"/>
    <w:qFormat/>
  </w:style>
  <w:style w:type="character" w:customStyle="1" w:styleId="WW8Num3z0">
    <w:name w:val="WW8Num3z0"/>
    <w:qFormat/>
  </w:style>
  <w:style w:type="character" w:customStyle="1" w:styleId="WW8Num2z4">
    <w:name w:val="WW8Num2z4"/>
    <w:qFormat/>
  </w:style>
  <w:style w:type="character" w:customStyle="1" w:styleId="25">
    <w:name w:val="Основной шрифт абзаца2"/>
    <w:qFormat/>
  </w:style>
  <w:style w:type="character" w:customStyle="1" w:styleId="WW8Num3z1">
    <w:name w:val="WW8Num3z1"/>
    <w:qFormat/>
  </w:style>
  <w:style w:type="character" w:customStyle="1" w:styleId="WW8Num4z2">
    <w:name w:val="WW8Num4z2"/>
    <w:qFormat/>
  </w:style>
  <w:style w:type="character" w:customStyle="1" w:styleId="WW8Num3z2">
    <w:name w:val="WW8Num3z2"/>
    <w:qFormat/>
  </w:style>
  <w:style w:type="character" w:customStyle="1" w:styleId="WW8Num4z5">
    <w:name w:val="WW8Num4z5"/>
    <w:qFormat/>
  </w:style>
  <w:style w:type="character" w:customStyle="1" w:styleId="WW8Num2z7">
    <w:name w:val="WW8Num2z7"/>
    <w:qFormat/>
  </w:style>
  <w:style w:type="character" w:customStyle="1" w:styleId="WW8Num2z2">
    <w:name w:val="WW8Num2z2"/>
    <w:qFormat/>
  </w:style>
  <w:style w:type="character" w:customStyle="1" w:styleId="WW8Num4z0">
    <w:name w:val="WW8Num4z0"/>
    <w:qFormat/>
  </w:style>
  <w:style w:type="character" w:customStyle="1" w:styleId="WW8Num2z6">
    <w:name w:val="WW8Num2z6"/>
    <w:qFormat/>
  </w:style>
  <w:style w:type="character" w:customStyle="1" w:styleId="WW8Num3z5">
    <w:name w:val="WW8Num3z5"/>
    <w:qFormat/>
  </w:style>
  <w:style w:type="character" w:customStyle="1" w:styleId="9">
    <w:name w:val="Основной шрифт абзаца9"/>
    <w:qFormat/>
  </w:style>
  <w:style w:type="character" w:customStyle="1" w:styleId="110">
    <w:name w:val="Основной шрифт абзаца11"/>
    <w:qFormat/>
  </w:style>
  <w:style w:type="character" w:customStyle="1" w:styleId="WW8Num4z3">
    <w:name w:val="WW8Num4z3"/>
    <w:qFormat/>
  </w:style>
  <w:style w:type="character" w:customStyle="1" w:styleId="WW8Num2z3">
    <w:name w:val="WW8Num2z3"/>
    <w:qFormat/>
  </w:style>
  <w:style w:type="character" w:customStyle="1" w:styleId="100">
    <w:name w:val="Основной шрифт абзаца10"/>
    <w:qFormat/>
  </w:style>
  <w:style w:type="character" w:customStyle="1" w:styleId="WW8Num4z4">
    <w:name w:val="WW8Num4z4"/>
    <w:qFormat/>
  </w:style>
  <w:style w:type="character" w:customStyle="1" w:styleId="4">
    <w:name w:val="Основной шрифт абзаца4"/>
    <w:qFormat/>
  </w:style>
  <w:style w:type="character" w:customStyle="1" w:styleId="WW8Num4z1">
    <w:name w:val="WW8Num4z1"/>
    <w:qFormat/>
  </w:style>
  <w:style w:type="character" w:customStyle="1" w:styleId="120">
    <w:name w:val="Основной шрифт абзаца12"/>
    <w:qFormat/>
  </w:style>
  <w:style w:type="character" w:customStyle="1" w:styleId="8">
    <w:name w:val="Основной шрифт абзаца8"/>
    <w:qFormat/>
  </w:style>
  <w:style w:type="character" w:customStyle="1" w:styleId="WW8Num3z7">
    <w:name w:val="WW8Num3z7"/>
    <w:qFormat/>
  </w:style>
  <w:style w:type="character" w:customStyle="1" w:styleId="WW8Num2z0">
    <w:name w:val="WW8Num2z0"/>
    <w:qFormat/>
  </w:style>
  <w:style w:type="character" w:customStyle="1" w:styleId="WW8Num3z6">
    <w:name w:val="WW8Num3z6"/>
    <w:qFormat/>
  </w:style>
  <w:style w:type="character" w:customStyle="1" w:styleId="6">
    <w:name w:val="Основной шрифт абзаца6"/>
    <w:qFormat/>
  </w:style>
  <w:style w:type="character" w:customStyle="1" w:styleId="WW8Num3z4">
    <w:name w:val="WW8Num3z4"/>
    <w:qFormat/>
  </w:style>
  <w:style w:type="character" w:customStyle="1" w:styleId="WW8Num2z8">
    <w:name w:val="WW8Num2z8"/>
    <w:qFormat/>
  </w:style>
  <w:style w:type="character" w:customStyle="1" w:styleId="WW8Num3z8">
    <w:name w:val="WW8Num3z8"/>
    <w:qFormat/>
  </w:style>
  <w:style w:type="character" w:customStyle="1" w:styleId="WW8Num4z6">
    <w:name w:val="WW8Num4z6"/>
    <w:qFormat/>
  </w:style>
  <w:style w:type="character" w:customStyle="1" w:styleId="13">
    <w:name w:val="Основной шрифт абзаца13"/>
    <w:qFormat/>
  </w:style>
  <w:style w:type="character" w:customStyle="1" w:styleId="WW8Num2z1">
    <w:name w:val="WW8Num2z1"/>
    <w:qFormat/>
  </w:style>
  <w:style w:type="character" w:customStyle="1" w:styleId="30">
    <w:name w:val="Основной шрифт абзаца3"/>
    <w:qFormat/>
  </w:style>
  <w:style w:type="character" w:customStyle="1" w:styleId="5">
    <w:name w:val="Основной шрифт абзаца5"/>
    <w:qFormat/>
  </w:style>
  <w:style w:type="character" w:customStyle="1" w:styleId="WW8Num4z8">
    <w:name w:val="WW8Num4z8"/>
    <w:qFormat/>
  </w:style>
  <w:style w:type="character" w:customStyle="1" w:styleId="WW8Num4z7">
    <w:name w:val="WW8Num4z7"/>
    <w:qFormat/>
  </w:style>
  <w:style w:type="character" w:customStyle="1" w:styleId="WW8Num2z5">
    <w:name w:val="WW8Num2z5"/>
    <w:qFormat/>
  </w:style>
  <w:style w:type="character" w:customStyle="1" w:styleId="7">
    <w:name w:val="Основной шрифт абзаца7"/>
    <w:qFormat/>
  </w:style>
  <w:style w:type="paragraph" w:customStyle="1" w:styleId="240">
    <w:name w:val="Указатель24"/>
    <w:basedOn w:val="a"/>
    <w:qFormat/>
    <w:pPr>
      <w:suppressLineNumbers/>
    </w:pPr>
    <w:rPr>
      <w:rFonts w:cs="Mangal"/>
    </w:rPr>
  </w:style>
  <w:style w:type="paragraph" w:customStyle="1" w:styleId="220">
    <w:name w:val="Название объекта22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30">
    <w:name w:val="Указатель23"/>
    <w:basedOn w:val="a"/>
    <w:qFormat/>
    <w:pPr>
      <w:suppressLineNumbers/>
    </w:pPr>
    <w:rPr>
      <w:rFonts w:cs="Mangal"/>
    </w:rPr>
  </w:style>
  <w:style w:type="paragraph" w:customStyle="1" w:styleId="210">
    <w:name w:val="Название объекта21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1">
    <w:name w:val="Указатель22"/>
    <w:basedOn w:val="a"/>
    <w:qFormat/>
    <w:pPr>
      <w:suppressLineNumbers/>
    </w:pPr>
    <w:rPr>
      <w:rFonts w:cs="Mangal"/>
    </w:rPr>
  </w:style>
  <w:style w:type="paragraph" w:customStyle="1" w:styleId="200">
    <w:name w:val="Название объекта20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1">
    <w:name w:val="Указатель21"/>
    <w:basedOn w:val="a"/>
    <w:qFormat/>
    <w:pPr>
      <w:suppressLineNumbers/>
    </w:pPr>
    <w:rPr>
      <w:rFonts w:cs="Mangal"/>
    </w:rPr>
  </w:style>
  <w:style w:type="paragraph" w:customStyle="1" w:styleId="190">
    <w:name w:val="Название объекта19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01">
    <w:name w:val="Указатель20"/>
    <w:basedOn w:val="a"/>
    <w:qFormat/>
    <w:pPr>
      <w:suppressLineNumbers/>
    </w:pPr>
    <w:rPr>
      <w:rFonts w:cs="Mangal"/>
    </w:rPr>
  </w:style>
  <w:style w:type="paragraph" w:customStyle="1" w:styleId="180">
    <w:name w:val="Название объекта18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91">
    <w:name w:val="Указатель19"/>
    <w:basedOn w:val="a"/>
    <w:qFormat/>
    <w:pPr>
      <w:suppressLineNumbers/>
    </w:pPr>
    <w:rPr>
      <w:rFonts w:cs="Mangal"/>
    </w:rPr>
  </w:style>
  <w:style w:type="paragraph" w:customStyle="1" w:styleId="170">
    <w:name w:val="Название объекта17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81">
    <w:name w:val="Указатель18"/>
    <w:basedOn w:val="a"/>
    <w:qFormat/>
    <w:pPr>
      <w:suppressLineNumbers/>
    </w:pPr>
    <w:rPr>
      <w:rFonts w:cs="Mangal"/>
    </w:rPr>
  </w:style>
  <w:style w:type="paragraph" w:customStyle="1" w:styleId="160">
    <w:name w:val="Название объекта16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71">
    <w:name w:val="Указатель17"/>
    <w:basedOn w:val="a"/>
    <w:qFormat/>
    <w:pPr>
      <w:suppressLineNumbers/>
    </w:pPr>
    <w:rPr>
      <w:rFonts w:cs="Mangal"/>
    </w:rPr>
  </w:style>
  <w:style w:type="paragraph" w:customStyle="1" w:styleId="150">
    <w:name w:val="Название объекта15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61">
    <w:name w:val="Указатель16"/>
    <w:basedOn w:val="a"/>
    <w:qFormat/>
    <w:pPr>
      <w:suppressLineNumbers/>
    </w:pPr>
    <w:rPr>
      <w:rFonts w:cs="Mangal"/>
    </w:rPr>
  </w:style>
  <w:style w:type="paragraph" w:customStyle="1" w:styleId="140">
    <w:name w:val="Название объекта14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51">
    <w:name w:val="Указатель15"/>
    <w:basedOn w:val="a"/>
    <w:qFormat/>
    <w:pPr>
      <w:suppressLineNumbers/>
    </w:pPr>
    <w:rPr>
      <w:rFonts w:cs="Mangal"/>
    </w:rPr>
  </w:style>
  <w:style w:type="paragraph" w:customStyle="1" w:styleId="130">
    <w:name w:val="Название объекта13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41">
    <w:name w:val="Указатель14"/>
    <w:basedOn w:val="a"/>
    <w:qFormat/>
    <w:pPr>
      <w:suppressLineNumbers/>
    </w:pPr>
    <w:rPr>
      <w:rFonts w:cs="Mangal"/>
    </w:rPr>
  </w:style>
  <w:style w:type="paragraph" w:customStyle="1" w:styleId="70">
    <w:name w:val="Название объекта7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60">
    <w:name w:val="Указатель6"/>
    <w:basedOn w:val="a"/>
    <w:qFormat/>
    <w:pPr>
      <w:suppressLineNumbers/>
    </w:pPr>
    <w:rPr>
      <w:rFonts w:cs="Mangal"/>
    </w:rPr>
  </w:style>
  <w:style w:type="paragraph" w:customStyle="1" w:styleId="61">
    <w:name w:val="Название объекта6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f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customStyle="1" w:styleId="121">
    <w:name w:val="Название объекта12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80">
    <w:name w:val="Название объекта8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1">
    <w:name w:val="Название объекта11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"/>
    <w:qFormat/>
    <w:pPr>
      <w:suppressLineNumbers/>
    </w:pPr>
    <w:rPr>
      <w:rFonts w:cs="Mangal"/>
    </w:rPr>
  </w:style>
  <w:style w:type="paragraph" w:customStyle="1" w:styleId="CharCharCharChar">
    <w:name w:val="Char Char Char Char"/>
    <w:basedOn w:val="a"/>
    <w:next w:val="a"/>
    <w:qFormat/>
    <w:pPr>
      <w:spacing w:after="160" w:line="240" w:lineRule="exact"/>
    </w:pPr>
    <w:rPr>
      <w:rFonts w:ascii="Arial" w:hAnsi="Arial" w:cs="Arial"/>
      <w:lang w:val="en-US"/>
    </w:rPr>
  </w:style>
  <w:style w:type="paragraph" w:customStyle="1" w:styleId="212">
    <w:name w:val="Основной текст с отступом 21"/>
    <w:basedOn w:val="a"/>
    <w:qFormat/>
    <w:pPr>
      <w:autoSpaceDE w:val="0"/>
      <w:ind w:firstLine="540"/>
      <w:jc w:val="both"/>
    </w:pPr>
    <w:rPr>
      <w:sz w:val="28"/>
      <w:szCs w:val="28"/>
    </w:rPr>
  </w:style>
  <w:style w:type="paragraph" w:customStyle="1" w:styleId="1a">
    <w:name w:val="Цитата1"/>
    <w:basedOn w:val="a"/>
    <w:qFormat/>
    <w:pPr>
      <w:spacing w:after="283"/>
      <w:ind w:left="567" w:right="567"/>
    </w:pPr>
  </w:style>
  <w:style w:type="paragraph" w:customStyle="1" w:styleId="90">
    <w:name w:val="Указатель9"/>
    <w:basedOn w:val="a"/>
    <w:qFormat/>
    <w:pPr>
      <w:suppressLineNumbers/>
    </w:pPr>
    <w:rPr>
      <w:rFonts w:cs="Mangal"/>
    </w:rPr>
  </w:style>
  <w:style w:type="paragraph" w:customStyle="1" w:styleId="26">
    <w:name w:val="Название объекта2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b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91">
    <w:name w:val="Название объекта9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0">
    <w:name w:val="Указатель5"/>
    <w:basedOn w:val="a"/>
    <w:qFormat/>
    <w:pPr>
      <w:suppressLineNumbers/>
    </w:pPr>
    <w:rPr>
      <w:rFonts w:cs="Mangal"/>
    </w:rPr>
  </w:style>
  <w:style w:type="paragraph" w:customStyle="1" w:styleId="40">
    <w:name w:val="Схема документа4"/>
    <w:basedOn w:val="a"/>
    <w:qFormat/>
    <w:pPr>
      <w:shd w:val="clear" w:color="auto" w:fill="000080"/>
    </w:pPr>
    <w:rPr>
      <w:rFonts w:ascii="Tahoma" w:hAnsi="Tahoma" w:cs="Tahoma"/>
    </w:rPr>
  </w:style>
  <w:style w:type="paragraph" w:customStyle="1" w:styleId="101">
    <w:name w:val="Указатель10"/>
    <w:basedOn w:val="a"/>
    <w:qFormat/>
    <w:pPr>
      <w:suppressLineNumbers/>
    </w:pPr>
    <w:rPr>
      <w:rFonts w:cs="Mangal"/>
    </w:rPr>
  </w:style>
  <w:style w:type="paragraph" w:customStyle="1" w:styleId="51">
    <w:name w:val="Название объекта5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2">
    <w:name w:val="Название объекта3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c">
    <w:name w:val="Текст выноски1"/>
    <w:basedOn w:val="a"/>
    <w:qFormat/>
    <w:rPr>
      <w:rFonts w:ascii="Segoe UI" w:hAnsi="Segoe UI" w:cs="Segoe UI"/>
      <w:sz w:val="18"/>
      <w:szCs w:val="18"/>
    </w:rPr>
  </w:style>
  <w:style w:type="paragraph" w:customStyle="1" w:styleId="122">
    <w:name w:val="Указатель12"/>
    <w:basedOn w:val="a"/>
    <w:qFormat/>
    <w:pPr>
      <w:suppressLineNumbers/>
    </w:pPr>
    <w:rPr>
      <w:rFonts w:cs="Mangal"/>
    </w:rPr>
  </w:style>
  <w:style w:type="paragraph" w:customStyle="1" w:styleId="81">
    <w:name w:val="Указатель8"/>
    <w:basedOn w:val="a"/>
    <w:qFormat/>
    <w:pPr>
      <w:suppressLineNumbers/>
    </w:pPr>
    <w:rPr>
      <w:rFonts w:cs="Mangal"/>
    </w:rPr>
  </w:style>
  <w:style w:type="paragraph" w:customStyle="1" w:styleId="112">
    <w:name w:val="Указатель11"/>
    <w:basedOn w:val="a"/>
    <w:qFormat/>
    <w:pPr>
      <w:suppressLineNumbers/>
    </w:pPr>
    <w:rPr>
      <w:rFonts w:cs="Mangal"/>
    </w:rPr>
  </w:style>
  <w:style w:type="paragraph" w:customStyle="1" w:styleId="1d">
    <w:name w:val="Указатель1"/>
    <w:basedOn w:val="a"/>
    <w:qFormat/>
    <w:pPr>
      <w:suppressLineNumbers/>
    </w:pPr>
    <w:rPr>
      <w:rFonts w:cs="Mangal"/>
    </w:rPr>
  </w:style>
  <w:style w:type="paragraph" w:customStyle="1" w:styleId="102">
    <w:name w:val="Название объекта10"/>
    <w:basedOn w:val="10"/>
    <w:next w:val="a0"/>
    <w:qFormat/>
    <w:pPr>
      <w:jc w:val="center"/>
    </w:pPr>
    <w:rPr>
      <w:b/>
      <w:bCs/>
      <w:sz w:val="36"/>
      <w:szCs w:val="36"/>
    </w:rPr>
  </w:style>
  <w:style w:type="paragraph" w:customStyle="1" w:styleId="41">
    <w:name w:val="Указатель4"/>
    <w:basedOn w:val="a"/>
    <w:qFormat/>
    <w:pPr>
      <w:suppressLineNumbers/>
    </w:pPr>
    <w:rPr>
      <w:rFonts w:cs="Mangal"/>
    </w:rPr>
  </w:style>
  <w:style w:type="paragraph" w:customStyle="1" w:styleId="1e">
    <w:name w:val="Схема документа1"/>
    <w:basedOn w:val="a"/>
    <w:qFormat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qFormat/>
    <w:pPr>
      <w:widowControl w:val="0"/>
      <w:suppressAutoHyphens/>
      <w:autoSpaceDE w:val="0"/>
      <w:ind w:firstLine="720"/>
    </w:pPr>
    <w:rPr>
      <w:lang w:eastAsia="zh-CN"/>
    </w:rPr>
  </w:style>
  <w:style w:type="paragraph" w:customStyle="1" w:styleId="27">
    <w:name w:val="Схема документа2"/>
    <w:basedOn w:val="a"/>
    <w:qFormat/>
    <w:pPr>
      <w:shd w:val="clear" w:color="auto" w:fill="000080"/>
    </w:pPr>
    <w:rPr>
      <w:rFonts w:ascii="Tahoma" w:hAnsi="Tahoma" w:cs="Tahoma"/>
    </w:rPr>
  </w:style>
  <w:style w:type="paragraph" w:customStyle="1" w:styleId="33">
    <w:name w:val="Схема документа3"/>
    <w:basedOn w:val="a"/>
    <w:qFormat/>
    <w:pPr>
      <w:shd w:val="clear" w:color="auto" w:fill="000080"/>
    </w:pPr>
    <w:rPr>
      <w:rFonts w:ascii="Tahoma" w:hAnsi="Tahoma" w:cs="Tahoma"/>
    </w:rPr>
  </w:style>
  <w:style w:type="paragraph" w:customStyle="1" w:styleId="131">
    <w:name w:val="Указатель13"/>
    <w:basedOn w:val="a"/>
    <w:qFormat/>
    <w:pPr>
      <w:suppressLineNumbers/>
    </w:pPr>
    <w:rPr>
      <w:rFonts w:cs="Mangal"/>
    </w:rPr>
  </w:style>
  <w:style w:type="paragraph" w:customStyle="1" w:styleId="28">
    <w:name w:val="Указатель2"/>
    <w:basedOn w:val="a"/>
    <w:qFormat/>
    <w:pPr>
      <w:suppressLineNumbers/>
    </w:pPr>
    <w:rPr>
      <w:rFonts w:cs="Mangal"/>
    </w:rPr>
  </w:style>
  <w:style w:type="paragraph" w:customStyle="1" w:styleId="42">
    <w:name w:val="Название объекта4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71">
    <w:name w:val="Указатель7"/>
    <w:basedOn w:val="a"/>
    <w:qFormat/>
    <w:pPr>
      <w:suppressLineNumbers/>
    </w:pPr>
    <w:rPr>
      <w:rFonts w:cs="Mangal"/>
    </w:rPr>
  </w:style>
  <w:style w:type="paragraph" w:customStyle="1" w:styleId="af0">
    <w:name w:val="Содержимое врезки"/>
    <w:basedOn w:val="a"/>
    <w:qFormat/>
  </w:style>
  <w:style w:type="character" w:customStyle="1" w:styleId="hl41">
    <w:name w:val="hl41"/>
    <w:qFormat/>
    <w:rPr>
      <w:b/>
      <w:bCs/>
      <w:sz w:val="20"/>
      <w:szCs w:val="20"/>
    </w:rPr>
  </w:style>
  <w:style w:type="character" w:customStyle="1" w:styleId="12">
    <w:name w:val="Текст выноски Знак1"/>
    <w:link w:val="a7"/>
    <w:uiPriority w:val="99"/>
    <w:semiHidden/>
    <w:qFormat/>
    <w:rPr>
      <w:rFonts w:ascii="Segoe UI" w:hAnsi="Segoe UI" w:cs="Segoe UI"/>
      <w:sz w:val="18"/>
      <w:szCs w:val="18"/>
      <w:lang w:eastAsia="zh-CN"/>
    </w:rPr>
  </w:style>
  <w:style w:type="character" w:customStyle="1" w:styleId="a4">
    <w:name w:val="Основной текст Знак"/>
    <w:link w:val="a0"/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3</Pages>
  <Words>910</Words>
  <Characters>5189</Characters>
  <Application>Microsoft Office Word</Application>
  <DocSecurity>0</DocSecurity>
  <Lines>43</Lines>
  <Paragraphs>12</Paragraphs>
  <ScaleCrop>false</ScaleCrop>
  <Company/>
  <LinksUpToDate>false</LinksUpToDate>
  <CharactersWithSpaces>6087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Чуприна</dc:creator>
  <cp:lastModifiedBy>Елена Трагман</cp:lastModifiedBy>
  <cp:revision>36</cp:revision>
  <cp:lastPrinted>2021-04-01T06:31:00Z</cp:lastPrinted>
  <dcterms:created xsi:type="dcterms:W3CDTF">2022-03-15T19:58:00Z</dcterms:created>
  <dcterms:modified xsi:type="dcterms:W3CDTF">2022-06-03T08:27:00Z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1049-11.2.0.11130</vt:lpwstr>
  </property>
  <property fmtid="{D5CDD505-2E9C-101B-9397-08002B2CF9AE}" pid="3" name="ICV">
    <vt:lpwstr>FA2E7C517ACA4C0699BA4C0BD5BC7E65</vt:lpwstr>
  </property>
</Properties>
</file>