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86989" w:rsidRDefault="001A4AF5" w:rsidP="0023637C">
      <w:pPr>
        <w:suppressAutoHyphens/>
        <w:spacing w:after="0" w:line="240" w:lineRule="auto"/>
        <w:jc w:val="right"/>
        <w:rPr>
          <w:rFonts w:eastAsia="Liberation Serif"/>
          <w:kern w:val="1"/>
          <w:sz w:val="24"/>
        </w:rPr>
      </w:pPr>
      <w:r>
        <w:rPr>
          <w:rFonts w:eastAsia="Liberation Serif"/>
          <w:kern w:val="1"/>
          <w:sz w:val="28"/>
        </w:rPr>
        <w:t>Проект</w:t>
      </w:r>
    </w:p>
    <w:p w:rsidR="00086989" w:rsidRDefault="001A4AF5" w:rsidP="0023637C">
      <w:pPr>
        <w:suppressAutoHyphens/>
        <w:spacing w:after="0" w:line="240" w:lineRule="auto"/>
        <w:jc w:val="center"/>
        <w:rPr>
          <w:rFonts w:eastAsia="Liberation Serif"/>
          <w:kern w:val="1"/>
          <w:sz w:val="24"/>
        </w:rPr>
      </w:pPr>
      <w:r>
        <w:rPr>
          <w:rFonts w:eastAsia="Times New Roman CYR"/>
          <w:b/>
          <w:kern w:val="1"/>
          <w:sz w:val="28"/>
        </w:rPr>
        <w:t>ПОСТАНОВЛЕНИЕ</w:t>
      </w:r>
    </w:p>
    <w:p w:rsidR="00086989" w:rsidRDefault="001A4AF5" w:rsidP="0023637C">
      <w:pPr>
        <w:suppressAutoHyphens/>
        <w:spacing w:after="0" w:line="240" w:lineRule="auto"/>
        <w:jc w:val="center"/>
        <w:rPr>
          <w:rFonts w:eastAsia="Liberation Serif"/>
          <w:kern w:val="1"/>
          <w:sz w:val="24"/>
        </w:rPr>
      </w:pPr>
      <w:r>
        <w:rPr>
          <w:rFonts w:eastAsia="Times New Roman CYR"/>
          <w:b/>
          <w:kern w:val="1"/>
          <w:sz w:val="28"/>
        </w:rPr>
        <w:t xml:space="preserve">АДМИНИСТРАЦИИ АПАНАСЕНКОВСКОГО МУНИЦИПАЛЬНОГО </w:t>
      </w:r>
    </w:p>
    <w:p w:rsidR="00086989" w:rsidRDefault="0059738A" w:rsidP="0023637C">
      <w:pPr>
        <w:suppressAutoHyphens/>
        <w:spacing w:after="0" w:line="240" w:lineRule="auto"/>
        <w:jc w:val="center"/>
        <w:rPr>
          <w:rFonts w:eastAsia="Liberation Serif"/>
          <w:kern w:val="1"/>
          <w:sz w:val="24"/>
        </w:rPr>
      </w:pPr>
      <w:r>
        <w:rPr>
          <w:rFonts w:eastAsia="Times New Roman CYR"/>
          <w:b/>
          <w:kern w:val="1"/>
          <w:sz w:val="28"/>
        </w:rPr>
        <w:t xml:space="preserve">ОКРУГА </w:t>
      </w:r>
      <w:r w:rsidR="001A4AF5">
        <w:rPr>
          <w:rFonts w:eastAsia="Times New Roman CYR"/>
          <w:b/>
          <w:kern w:val="1"/>
          <w:sz w:val="28"/>
        </w:rPr>
        <w:t>СТАВРОПОЛЬСКОГО КРАЯ</w:t>
      </w:r>
    </w:p>
    <w:p w:rsidR="00086989" w:rsidRDefault="00086989" w:rsidP="0023637C">
      <w:pPr>
        <w:suppressAutoHyphens/>
        <w:spacing w:after="0" w:line="240" w:lineRule="auto"/>
        <w:jc w:val="center"/>
        <w:rPr>
          <w:rFonts w:eastAsia="Times New Roman CYR"/>
          <w:b/>
          <w:kern w:val="1"/>
          <w:sz w:val="28"/>
        </w:rPr>
      </w:pPr>
    </w:p>
    <w:p w:rsidR="00086989" w:rsidRDefault="00086989" w:rsidP="0023637C">
      <w:pPr>
        <w:suppressAutoHyphens/>
        <w:spacing w:after="0" w:line="240" w:lineRule="auto"/>
        <w:jc w:val="center"/>
        <w:rPr>
          <w:rFonts w:eastAsia="Times New Roman CYR"/>
          <w:b/>
          <w:kern w:val="1"/>
          <w:sz w:val="28"/>
        </w:rPr>
      </w:pPr>
    </w:p>
    <w:p w:rsidR="00086989" w:rsidRDefault="001A4AF5" w:rsidP="0023637C">
      <w:pPr>
        <w:suppressAutoHyphens/>
        <w:spacing w:after="0" w:line="240" w:lineRule="auto"/>
        <w:ind w:rightChars="-390" w:right="-819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 xml:space="preserve">  </w:t>
      </w:r>
      <w:r w:rsidR="0059738A">
        <w:rPr>
          <w:rFonts w:eastAsia="Times New Roman CYR"/>
          <w:kern w:val="1"/>
          <w:sz w:val="28"/>
        </w:rPr>
        <w:t xml:space="preserve">        </w:t>
      </w:r>
      <w:r>
        <w:rPr>
          <w:rFonts w:eastAsia="Times New Roman CYR"/>
          <w:kern w:val="1"/>
          <w:sz w:val="28"/>
        </w:rPr>
        <w:t>20</w:t>
      </w:r>
      <w:r w:rsidR="0059738A">
        <w:rPr>
          <w:rFonts w:eastAsia="Times New Roman CYR"/>
          <w:kern w:val="1"/>
          <w:sz w:val="28"/>
        </w:rPr>
        <w:t>21</w:t>
      </w:r>
      <w:r>
        <w:rPr>
          <w:rFonts w:eastAsia="Times New Roman CYR"/>
          <w:kern w:val="1"/>
          <w:sz w:val="28"/>
        </w:rPr>
        <w:t xml:space="preserve"> г.        </w:t>
      </w:r>
      <w:r w:rsidR="00402F78">
        <w:rPr>
          <w:rFonts w:eastAsia="Times New Roman CYR"/>
          <w:kern w:val="1"/>
          <w:sz w:val="28"/>
        </w:rPr>
        <w:t xml:space="preserve">   </w:t>
      </w:r>
      <w:r>
        <w:rPr>
          <w:rFonts w:eastAsia="Times New Roman CYR"/>
          <w:kern w:val="1"/>
          <w:sz w:val="28"/>
        </w:rPr>
        <w:t xml:space="preserve">   с. Дивное                     № </w:t>
      </w:r>
    </w:p>
    <w:p w:rsidR="00086989" w:rsidRDefault="00086989" w:rsidP="0023637C">
      <w:pPr>
        <w:suppressAutoHyphens/>
        <w:spacing w:after="0" w:line="240" w:lineRule="auto"/>
        <w:jc w:val="left"/>
        <w:rPr>
          <w:rFonts w:eastAsia="Times New Roman CYR"/>
          <w:kern w:val="1"/>
          <w:sz w:val="28"/>
        </w:rPr>
      </w:pPr>
    </w:p>
    <w:p w:rsidR="00086989" w:rsidRDefault="00086989" w:rsidP="0023637C">
      <w:pPr>
        <w:suppressAutoHyphens/>
        <w:spacing w:after="0" w:line="240" w:lineRule="auto"/>
        <w:jc w:val="left"/>
        <w:rPr>
          <w:rFonts w:eastAsia="Times New Roman CYR"/>
          <w:kern w:val="1"/>
          <w:sz w:val="28"/>
        </w:rPr>
      </w:pPr>
    </w:p>
    <w:p w:rsidR="00086989" w:rsidRDefault="001A4AF5" w:rsidP="0023637C">
      <w:pPr>
        <w:suppressAutoHyphens/>
        <w:spacing w:after="0" w:line="240" w:lineRule="auto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 xml:space="preserve">Об утверждении Методики оценки эффективности реализации муниципальных программ Апанасенковского муниципального </w:t>
      </w:r>
      <w:r w:rsidR="0059738A">
        <w:rPr>
          <w:rFonts w:eastAsia="Times New Roman CYR"/>
          <w:kern w:val="1"/>
          <w:sz w:val="28"/>
        </w:rPr>
        <w:t>округа</w:t>
      </w:r>
      <w:r>
        <w:rPr>
          <w:rFonts w:eastAsia="Times New Roman CYR"/>
          <w:kern w:val="1"/>
          <w:sz w:val="28"/>
        </w:rPr>
        <w:t xml:space="preserve"> Ставропольского края</w:t>
      </w:r>
    </w:p>
    <w:p w:rsidR="00086989" w:rsidRDefault="00086989" w:rsidP="0023637C">
      <w:pPr>
        <w:suppressAutoHyphens/>
        <w:spacing w:after="0" w:line="240" w:lineRule="auto"/>
        <w:ind w:rightChars="-285" w:right="-598"/>
        <w:jc w:val="left"/>
        <w:rPr>
          <w:rFonts w:eastAsia="Times New Roman CYR"/>
          <w:kern w:val="1"/>
          <w:sz w:val="28"/>
        </w:rPr>
      </w:pPr>
    </w:p>
    <w:p w:rsidR="00086989" w:rsidRDefault="001A4AF5" w:rsidP="0023637C">
      <w:pPr>
        <w:suppressAutoHyphens/>
        <w:spacing w:after="0" w:line="240" w:lineRule="auto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ab/>
        <w:t xml:space="preserve">В соответствии с Порядком разработки, реализации и оценки эффективности муниципальных программ Апанасенковского муниципального </w:t>
      </w:r>
      <w:r w:rsidR="0059738A">
        <w:rPr>
          <w:rFonts w:eastAsia="Times New Roman CYR"/>
          <w:kern w:val="1"/>
          <w:sz w:val="28"/>
        </w:rPr>
        <w:t>округа</w:t>
      </w:r>
      <w:r>
        <w:rPr>
          <w:rFonts w:eastAsia="Times New Roman CYR"/>
          <w:kern w:val="1"/>
          <w:sz w:val="28"/>
        </w:rPr>
        <w:t xml:space="preserve"> Ставропольского края, утвержденным постановлением администрации Апанасенковского муниципального </w:t>
      </w:r>
      <w:r w:rsidR="0054126D">
        <w:rPr>
          <w:rFonts w:eastAsia="Times New Roman CYR"/>
          <w:kern w:val="1"/>
          <w:sz w:val="28"/>
        </w:rPr>
        <w:t>района</w:t>
      </w:r>
      <w:r>
        <w:rPr>
          <w:rFonts w:eastAsia="Times New Roman CYR"/>
          <w:kern w:val="1"/>
          <w:sz w:val="28"/>
        </w:rPr>
        <w:t xml:space="preserve"> Ставропольского края </w:t>
      </w:r>
      <w:r w:rsidRPr="005B1CEA">
        <w:rPr>
          <w:rFonts w:eastAsia="Times New Roman CYR"/>
          <w:color w:val="000000" w:themeColor="text1"/>
          <w:kern w:val="1"/>
          <w:sz w:val="28"/>
        </w:rPr>
        <w:t>от 0</w:t>
      </w:r>
      <w:r w:rsidR="00AC4F6E" w:rsidRPr="005B1CEA">
        <w:rPr>
          <w:rFonts w:eastAsia="Times New Roman CYR"/>
          <w:color w:val="000000" w:themeColor="text1"/>
          <w:kern w:val="1"/>
          <w:sz w:val="28"/>
        </w:rPr>
        <w:t>2 октября</w:t>
      </w:r>
      <w:r w:rsidRPr="005B1CEA">
        <w:rPr>
          <w:rFonts w:eastAsia="Times New Roman CYR"/>
          <w:color w:val="000000" w:themeColor="text1"/>
          <w:kern w:val="1"/>
          <w:sz w:val="28"/>
        </w:rPr>
        <w:t xml:space="preserve"> 20</w:t>
      </w:r>
      <w:r w:rsidR="00AC4F6E" w:rsidRPr="005B1CEA">
        <w:rPr>
          <w:rFonts w:eastAsia="Times New Roman CYR"/>
          <w:color w:val="000000" w:themeColor="text1"/>
          <w:kern w:val="1"/>
          <w:sz w:val="28"/>
        </w:rPr>
        <w:t>20</w:t>
      </w:r>
      <w:r w:rsidRPr="005B1CEA">
        <w:rPr>
          <w:rFonts w:eastAsia="Times New Roman CYR"/>
          <w:color w:val="000000" w:themeColor="text1"/>
          <w:kern w:val="1"/>
          <w:sz w:val="28"/>
        </w:rPr>
        <w:t xml:space="preserve"> г. № </w:t>
      </w:r>
      <w:r w:rsidR="00AC4F6E" w:rsidRPr="005B1CEA">
        <w:rPr>
          <w:rFonts w:eastAsia="Times New Roman CYR"/>
          <w:color w:val="000000" w:themeColor="text1"/>
          <w:kern w:val="1"/>
          <w:sz w:val="28"/>
        </w:rPr>
        <w:t>488</w:t>
      </w:r>
      <w:r w:rsidRPr="005B1CEA">
        <w:rPr>
          <w:rFonts w:eastAsia="Times New Roman CYR"/>
          <w:color w:val="000000" w:themeColor="text1"/>
          <w:kern w:val="1"/>
          <w:sz w:val="28"/>
        </w:rPr>
        <w:t>-п,</w:t>
      </w:r>
      <w:r w:rsidRPr="0059738A">
        <w:rPr>
          <w:rFonts w:eastAsia="Times New Roman CYR"/>
          <w:color w:val="FF0000"/>
          <w:kern w:val="1"/>
          <w:sz w:val="28"/>
        </w:rPr>
        <w:t xml:space="preserve"> </w:t>
      </w:r>
      <w:r>
        <w:rPr>
          <w:rFonts w:eastAsia="Times New Roman CYR"/>
          <w:kern w:val="1"/>
          <w:sz w:val="28"/>
        </w:rPr>
        <w:t xml:space="preserve">администрация Апанасенковского муниципального </w:t>
      </w:r>
      <w:r w:rsidR="00905FD5">
        <w:rPr>
          <w:rFonts w:eastAsia="Times New Roman CYR"/>
          <w:kern w:val="1"/>
          <w:sz w:val="28"/>
        </w:rPr>
        <w:t>округа</w:t>
      </w:r>
      <w:r>
        <w:rPr>
          <w:rFonts w:eastAsia="Times New Roman CYR"/>
          <w:kern w:val="1"/>
          <w:sz w:val="28"/>
        </w:rPr>
        <w:t xml:space="preserve"> Ставропольского края </w:t>
      </w:r>
    </w:p>
    <w:p w:rsidR="00086989" w:rsidRDefault="00086989" w:rsidP="0023637C">
      <w:pPr>
        <w:suppressAutoHyphens/>
        <w:spacing w:after="0" w:line="240" w:lineRule="auto"/>
        <w:jc w:val="left"/>
        <w:rPr>
          <w:rFonts w:eastAsia="Times New Roman CYR"/>
          <w:kern w:val="1"/>
          <w:sz w:val="28"/>
        </w:rPr>
      </w:pP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>ПОСТАНОВЛЯЕТ:</w:t>
      </w:r>
    </w:p>
    <w:p w:rsidR="00086989" w:rsidRDefault="00086989" w:rsidP="0023637C">
      <w:pPr>
        <w:suppressAutoHyphens/>
        <w:spacing w:after="0" w:line="240" w:lineRule="auto"/>
        <w:jc w:val="left"/>
        <w:rPr>
          <w:rFonts w:eastAsia="Times New Roman CYR"/>
          <w:kern w:val="1"/>
          <w:sz w:val="28"/>
        </w:rPr>
      </w:pPr>
    </w:p>
    <w:p w:rsidR="00086989" w:rsidRDefault="001A4AF5" w:rsidP="0023637C">
      <w:pPr>
        <w:suppressAutoHyphens/>
        <w:spacing w:after="0" w:line="240" w:lineRule="auto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ab/>
        <w:t>1. Утвердить прилагаемую Методику оценки эффективности реализации муниципальных программ Апанасенковского муниципального</w:t>
      </w:r>
      <w:r w:rsidR="0059738A">
        <w:rPr>
          <w:rFonts w:eastAsia="Times New Roman CYR"/>
          <w:kern w:val="1"/>
          <w:sz w:val="28"/>
        </w:rPr>
        <w:t xml:space="preserve"> округа</w:t>
      </w:r>
      <w:r>
        <w:rPr>
          <w:rFonts w:eastAsia="Times New Roman CYR"/>
          <w:kern w:val="1"/>
          <w:sz w:val="28"/>
        </w:rPr>
        <w:t xml:space="preserve"> Ставропольского края (далее - Методика).</w:t>
      </w:r>
    </w:p>
    <w:p w:rsidR="00086989" w:rsidRDefault="001A4AF5" w:rsidP="0023637C">
      <w:pPr>
        <w:suppressAutoHyphens/>
        <w:spacing w:after="0" w:line="240" w:lineRule="auto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ab/>
      </w:r>
    </w:p>
    <w:p w:rsidR="00086989" w:rsidRDefault="001A4AF5" w:rsidP="0023637C">
      <w:pPr>
        <w:suppressAutoHyphens/>
        <w:spacing w:after="0" w:line="240" w:lineRule="auto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ab/>
        <w:t>2. Признать утратившим силу постановление администрации Апанасенковского муниципального</w:t>
      </w:r>
      <w:r w:rsidR="009A00AE">
        <w:rPr>
          <w:rFonts w:eastAsia="Times New Roman CYR"/>
          <w:kern w:val="1"/>
          <w:sz w:val="28"/>
        </w:rPr>
        <w:t xml:space="preserve"> района</w:t>
      </w:r>
      <w:r>
        <w:rPr>
          <w:rFonts w:eastAsia="Times New Roman CYR"/>
          <w:kern w:val="1"/>
          <w:sz w:val="28"/>
        </w:rPr>
        <w:t xml:space="preserve"> </w:t>
      </w:r>
      <w:r w:rsidRPr="005B1CEA">
        <w:rPr>
          <w:rFonts w:eastAsia="Times New Roman CYR"/>
          <w:color w:val="000000" w:themeColor="text1"/>
          <w:kern w:val="1"/>
          <w:sz w:val="28"/>
        </w:rPr>
        <w:t>от 2</w:t>
      </w:r>
      <w:r w:rsidR="001512ED" w:rsidRPr="005B1CEA">
        <w:rPr>
          <w:rFonts w:eastAsia="Times New Roman CYR"/>
          <w:color w:val="000000" w:themeColor="text1"/>
          <w:kern w:val="1"/>
          <w:sz w:val="28"/>
        </w:rPr>
        <w:t>3</w:t>
      </w:r>
      <w:r w:rsidRPr="005B1CEA">
        <w:rPr>
          <w:rFonts w:eastAsia="Times New Roman CYR"/>
          <w:color w:val="000000" w:themeColor="text1"/>
          <w:kern w:val="1"/>
          <w:sz w:val="28"/>
        </w:rPr>
        <w:t xml:space="preserve"> декабря 201</w:t>
      </w:r>
      <w:r w:rsidR="00841241" w:rsidRPr="005B1CEA">
        <w:rPr>
          <w:rFonts w:eastAsia="Times New Roman CYR"/>
          <w:color w:val="000000" w:themeColor="text1"/>
          <w:kern w:val="1"/>
          <w:sz w:val="28"/>
        </w:rPr>
        <w:t>9</w:t>
      </w:r>
      <w:r w:rsidRPr="005B1CEA">
        <w:rPr>
          <w:rFonts w:eastAsia="Times New Roman CYR"/>
          <w:color w:val="000000" w:themeColor="text1"/>
          <w:kern w:val="1"/>
          <w:sz w:val="28"/>
        </w:rPr>
        <w:t xml:space="preserve">г. № </w:t>
      </w:r>
      <w:r w:rsidR="001512ED" w:rsidRPr="005B1CEA">
        <w:rPr>
          <w:rFonts w:eastAsia="Times New Roman CYR"/>
          <w:color w:val="000000" w:themeColor="text1"/>
          <w:kern w:val="1"/>
          <w:sz w:val="28"/>
        </w:rPr>
        <w:t>647</w:t>
      </w:r>
      <w:r w:rsidRPr="005B1CEA">
        <w:rPr>
          <w:rFonts w:eastAsia="Times New Roman CYR"/>
          <w:color w:val="000000" w:themeColor="text1"/>
          <w:kern w:val="1"/>
          <w:sz w:val="28"/>
        </w:rPr>
        <w:t xml:space="preserve">-п </w:t>
      </w:r>
      <w:r>
        <w:rPr>
          <w:rFonts w:eastAsia="Times New Roman CYR"/>
          <w:kern w:val="1"/>
          <w:sz w:val="28"/>
        </w:rPr>
        <w:t xml:space="preserve">«Об утверждении методики оценки эффективности реализации муниципальных программ Апанасенковского муниципального </w:t>
      </w:r>
      <w:r w:rsidR="00841241">
        <w:rPr>
          <w:rFonts w:eastAsia="Times New Roman CYR"/>
          <w:kern w:val="1"/>
          <w:sz w:val="28"/>
        </w:rPr>
        <w:t>района</w:t>
      </w:r>
      <w:r>
        <w:rPr>
          <w:rFonts w:eastAsia="Times New Roman CYR"/>
          <w:kern w:val="1"/>
          <w:sz w:val="28"/>
        </w:rPr>
        <w:t xml:space="preserve"> Ставропольского края».</w:t>
      </w:r>
    </w:p>
    <w:p w:rsidR="00086989" w:rsidRDefault="001A4AF5" w:rsidP="0023637C">
      <w:pPr>
        <w:suppressAutoHyphens/>
        <w:spacing w:after="0" w:line="240" w:lineRule="auto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ab/>
      </w:r>
    </w:p>
    <w:p w:rsidR="00086989" w:rsidRDefault="0023637C" w:rsidP="0023637C">
      <w:pPr>
        <w:suppressAutoHyphens/>
        <w:spacing w:after="0" w:line="240" w:lineRule="auto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ab/>
        <w:t xml:space="preserve">3. Разместить </w:t>
      </w:r>
      <w:r w:rsidR="001A4AF5">
        <w:rPr>
          <w:rFonts w:eastAsia="Times New Roman CYR"/>
          <w:kern w:val="1"/>
          <w:sz w:val="28"/>
        </w:rPr>
        <w:t xml:space="preserve">настоящее постановление на официальном сайте администрации Апанасенковского муниципального </w:t>
      </w:r>
      <w:r w:rsidR="0059738A">
        <w:rPr>
          <w:rFonts w:eastAsia="Times New Roman CYR"/>
          <w:kern w:val="1"/>
          <w:sz w:val="28"/>
        </w:rPr>
        <w:t>округа</w:t>
      </w:r>
      <w:r w:rsidR="001A4AF5">
        <w:rPr>
          <w:rFonts w:eastAsia="Times New Roman CYR"/>
          <w:kern w:val="1"/>
          <w:sz w:val="28"/>
        </w:rPr>
        <w:t xml:space="preserve"> Ставропольского края в информационно-телекоммуникационной сети «Интернет».</w:t>
      </w:r>
    </w:p>
    <w:p w:rsidR="00086989" w:rsidRDefault="001A4AF5" w:rsidP="0023637C">
      <w:pPr>
        <w:suppressAutoHyphens/>
        <w:spacing w:after="0" w:line="240" w:lineRule="auto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ab/>
      </w:r>
    </w:p>
    <w:p w:rsidR="00086989" w:rsidRDefault="001A4AF5" w:rsidP="0023637C">
      <w:pPr>
        <w:suppressAutoHyphens/>
        <w:spacing w:after="0" w:line="240" w:lineRule="auto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ab/>
        <w:t>4. Контроль за выполнением настоящего постановления возложить на заместителя главы администрации Апанасенковского муниципального</w:t>
      </w:r>
      <w:r w:rsidR="0059738A">
        <w:rPr>
          <w:rFonts w:eastAsia="Times New Roman CYR"/>
          <w:kern w:val="1"/>
          <w:sz w:val="28"/>
        </w:rPr>
        <w:t xml:space="preserve"> округа</w:t>
      </w:r>
      <w:r>
        <w:rPr>
          <w:rFonts w:eastAsia="Times New Roman CYR"/>
          <w:kern w:val="1"/>
          <w:sz w:val="28"/>
        </w:rPr>
        <w:t xml:space="preserve"> Ставропольского края Петровского А.А.</w:t>
      </w:r>
    </w:p>
    <w:p w:rsidR="00086989" w:rsidRDefault="001A4AF5" w:rsidP="0023637C">
      <w:pPr>
        <w:suppressAutoHyphens/>
        <w:spacing w:after="0" w:line="240" w:lineRule="auto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ab/>
      </w:r>
    </w:p>
    <w:p w:rsidR="00086989" w:rsidRDefault="001A4AF5" w:rsidP="0023637C">
      <w:pPr>
        <w:suppressAutoHyphens/>
        <w:spacing w:after="0" w:line="240" w:lineRule="auto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ab/>
        <w:t>5. Настоящее постановление вступает в силу со дня его принятия.</w:t>
      </w:r>
    </w:p>
    <w:p w:rsidR="00086989" w:rsidRDefault="00086989" w:rsidP="0023637C">
      <w:pPr>
        <w:suppressAutoHyphens/>
        <w:spacing w:after="0" w:line="240" w:lineRule="auto"/>
        <w:rPr>
          <w:rFonts w:eastAsia="Times New Roman CYR"/>
          <w:kern w:val="1"/>
          <w:sz w:val="28"/>
        </w:rPr>
      </w:pPr>
    </w:p>
    <w:p w:rsidR="00086989" w:rsidRDefault="00086989" w:rsidP="0023637C">
      <w:pPr>
        <w:suppressAutoHyphens/>
        <w:spacing w:after="0" w:line="240" w:lineRule="auto"/>
        <w:jc w:val="left"/>
        <w:rPr>
          <w:rFonts w:eastAsia="Times New Roman CYR"/>
          <w:kern w:val="1"/>
          <w:sz w:val="28"/>
        </w:rPr>
      </w:pP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 xml:space="preserve">Глава Апанасенковского </w:t>
      </w:r>
    </w:p>
    <w:p w:rsidR="00086989" w:rsidRDefault="00402F78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>м</w:t>
      </w:r>
      <w:r w:rsidR="001A4AF5">
        <w:rPr>
          <w:rFonts w:eastAsia="Times New Roman CYR"/>
          <w:kern w:val="1"/>
          <w:sz w:val="28"/>
        </w:rPr>
        <w:t>униципального</w:t>
      </w:r>
      <w:r w:rsidR="0059738A">
        <w:rPr>
          <w:rFonts w:eastAsia="Times New Roman CYR"/>
          <w:kern w:val="1"/>
          <w:sz w:val="28"/>
        </w:rPr>
        <w:t xml:space="preserve"> округа</w:t>
      </w:r>
      <w:r w:rsidR="001A4AF5">
        <w:rPr>
          <w:rFonts w:eastAsia="Times New Roman CYR"/>
          <w:kern w:val="1"/>
          <w:sz w:val="28"/>
        </w:rPr>
        <w:t xml:space="preserve"> 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>Ставропольского края                                    В.Н.Ткаченко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lastRenderedPageBreak/>
        <w:t>Проект постановления вносит: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 xml:space="preserve">Заместитель главы 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>администрации Апанасенковского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>муниципального</w:t>
      </w:r>
      <w:r w:rsidR="0059738A">
        <w:rPr>
          <w:rFonts w:eastAsia="Times New Roman CYR"/>
          <w:kern w:val="1"/>
          <w:sz w:val="28"/>
        </w:rPr>
        <w:t xml:space="preserve"> округа</w:t>
      </w:r>
      <w:r>
        <w:rPr>
          <w:rFonts w:eastAsia="Times New Roman CYR"/>
          <w:kern w:val="1"/>
          <w:sz w:val="28"/>
        </w:rPr>
        <w:t xml:space="preserve"> 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 xml:space="preserve">Ставропольского края </w:t>
      </w:r>
      <w:r>
        <w:rPr>
          <w:rFonts w:eastAsia="Times New Roman CYR"/>
          <w:kern w:val="1"/>
          <w:sz w:val="28"/>
        </w:rPr>
        <w:tab/>
      </w:r>
      <w:r>
        <w:rPr>
          <w:rFonts w:eastAsia="Times New Roman CYR"/>
          <w:kern w:val="1"/>
          <w:sz w:val="28"/>
        </w:rPr>
        <w:tab/>
      </w:r>
      <w:r>
        <w:rPr>
          <w:rFonts w:eastAsia="Times New Roman CYR"/>
          <w:kern w:val="1"/>
          <w:sz w:val="28"/>
        </w:rPr>
        <w:tab/>
      </w:r>
      <w:r>
        <w:rPr>
          <w:rFonts w:eastAsia="Times New Roman CYR"/>
          <w:kern w:val="1"/>
          <w:sz w:val="28"/>
        </w:rPr>
        <w:tab/>
      </w:r>
      <w:r>
        <w:rPr>
          <w:rFonts w:eastAsia="Times New Roman CYR"/>
          <w:kern w:val="1"/>
          <w:sz w:val="28"/>
        </w:rPr>
        <w:tab/>
      </w:r>
      <w:r>
        <w:rPr>
          <w:rFonts w:eastAsia="Times New Roman CYR"/>
          <w:kern w:val="1"/>
          <w:sz w:val="28"/>
        </w:rPr>
        <w:tab/>
        <w:t xml:space="preserve">       А.А.Петровский</w:t>
      </w:r>
    </w:p>
    <w:p w:rsidR="00086989" w:rsidRDefault="00086989" w:rsidP="0023637C">
      <w:pPr>
        <w:suppressAutoHyphens/>
        <w:spacing w:after="0" w:line="240" w:lineRule="auto"/>
        <w:jc w:val="left"/>
        <w:rPr>
          <w:rFonts w:eastAsia="Times New Roman CYR"/>
          <w:kern w:val="1"/>
          <w:sz w:val="28"/>
        </w:rPr>
      </w:pP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>Согласовано:</w:t>
      </w:r>
    </w:p>
    <w:p w:rsidR="00086989" w:rsidRDefault="0059738A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>Первый з</w:t>
      </w:r>
      <w:r w:rsidR="001A4AF5">
        <w:rPr>
          <w:rFonts w:eastAsia="Times New Roman CYR"/>
          <w:kern w:val="1"/>
          <w:sz w:val="28"/>
        </w:rPr>
        <w:t xml:space="preserve">аместитель главы 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>администрации Апанасенковского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 xml:space="preserve">муниципального </w:t>
      </w:r>
      <w:r w:rsidR="0059738A">
        <w:rPr>
          <w:rFonts w:eastAsia="Times New Roman CYR"/>
          <w:kern w:val="1"/>
          <w:sz w:val="28"/>
        </w:rPr>
        <w:t>округа</w:t>
      </w:r>
      <w:r>
        <w:rPr>
          <w:rFonts w:eastAsia="Times New Roman CYR"/>
          <w:kern w:val="1"/>
          <w:sz w:val="28"/>
        </w:rPr>
        <w:t xml:space="preserve"> 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 xml:space="preserve">Ставропольского края </w:t>
      </w:r>
      <w:r>
        <w:rPr>
          <w:rFonts w:eastAsia="Times New Roman CYR"/>
          <w:kern w:val="1"/>
          <w:sz w:val="28"/>
        </w:rPr>
        <w:tab/>
      </w:r>
      <w:r>
        <w:rPr>
          <w:rFonts w:eastAsia="Times New Roman CYR"/>
          <w:kern w:val="1"/>
          <w:sz w:val="28"/>
        </w:rPr>
        <w:tab/>
      </w:r>
      <w:r>
        <w:rPr>
          <w:rFonts w:eastAsia="Times New Roman CYR"/>
          <w:kern w:val="1"/>
          <w:sz w:val="28"/>
        </w:rPr>
        <w:tab/>
      </w:r>
      <w:r>
        <w:rPr>
          <w:rFonts w:eastAsia="Times New Roman CYR"/>
          <w:kern w:val="1"/>
          <w:sz w:val="28"/>
        </w:rPr>
        <w:tab/>
      </w:r>
      <w:r>
        <w:rPr>
          <w:rFonts w:eastAsia="Times New Roman CYR"/>
          <w:kern w:val="1"/>
          <w:sz w:val="28"/>
        </w:rPr>
        <w:tab/>
      </w:r>
      <w:r>
        <w:rPr>
          <w:rFonts w:eastAsia="Times New Roman CYR"/>
          <w:kern w:val="1"/>
          <w:sz w:val="28"/>
        </w:rPr>
        <w:tab/>
        <w:t xml:space="preserve">          А.И.Андрега</w:t>
      </w:r>
    </w:p>
    <w:p w:rsidR="0059738A" w:rsidRDefault="0059738A" w:rsidP="0023637C">
      <w:pPr>
        <w:suppressAutoHyphens/>
        <w:spacing w:after="0" w:line="240" w:lineRule="auto"/>
        <w:jc w:val="left"/>
        <w:rPr>
          <w:rFonts w:eastAsia="Times New Roman CYR"/>
          <w:kern w:val="1"/>
          <w:sz w:val="28"/>
        </w:rPr>
      </w:pPr>
    </w:p>
    <w:p w:rsidR="00550FA5" w:rsidRDefault="00550FA5" w:rsidP="0023637C">
      <w:pPr>
        <w:suppressAutoHyphens/>
        <w:spacing w:after="0" w:line="240" w:lineRule="auto"/>
        <w:jc w:val="left"/>
        <w:rPr>
          <w:rFonts w:eastAsia="Times New Roman CYR"/>
          <w:kern w:val="1"/>
          <w:sz w:val="28"/>
        </w:rPr>
      </w:pPr>
      <w:r>
        <w:rPr>
          <w:rFonts w:eastAsia="Times New Roman CYR"/>
          <w:kern w:val="1"/>
          <w:sz w:val="28"/>
        </w:rPr>
        <w:t xml:space="preserve">Начальник </w:t>
      </w:r>
      <w:r w:rsidR="001A4AF5">
        <w:rPr>
          <w:rFonts w:eastAsia="Times New Roman CYR"/>
          <w:kern w:val="1"/>
          <w:sz w:val="28"/>
        </w:rPr>
        <w:t>отдела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>правовог</w:t>
      </w:r>
      <w:r w:rsidR="0059738A">
        <w:rPr>
          <w:rFonts w:eastAsia="Times New Roman CYR"/>
          <w:kern w:val="1"/>
          <w:sz w:val="28"/>
        </w:rPr>
        <w:t>о</w:t>
      </w:r>
      <w:r>
        <w:rPr>
          <w:rFonts w:eastAsia="Times New Roman CYR"/>
          <w:kern w:val="1"/>
          <w:sz w:val="28"/>
        </w:rPr>
        <w:t xml:space="preserve"> обеспечения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>администрации Апанасенковского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 xml:space="preserve">муниципального </w:t>
      </w:r>
      <w:r w:rsidR="0059738A">
        <w:rPr>
          <w:rFonts w:eastAsia="Times New Roman CYR"/>
          <w:kern w:val="1"/>
          <w:sz w:val="28"/>
        </w:rPr>
        <w:t>округа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>Ставропольского края</w:t>
      </w:r>
      <w:r>
        <w:rPr>
          <w:rFonts w:eastAsia="Times New Roman CYR"/>
          <w:kern w:val="1"/>
          <w:sz w:val="28"/>
        </w:rPr>
        <w:tab/>
      </w:r>
      <w:r>
        <w:rPr>
          <w:rFonts w:eastAsia="Times New Roman CYR"/>
          <w:kern w:val="1"/>
          <w:sz w:val="28"/>
        </w:rPr>
        <w:tab/>
      </w:r>
      <w:r>
        <w:rPr>
          <w:rFonts w:eastAsia="Times New Roman CYR"/>
          <w:kern w:val="1"/>
          <w:sz w:val="28"/>
        </w:rPr>
        <w:tab/>
        <w:t xml:space="preserve">                    </w:t>
      </w:r>
      <w:r w:rsidR="00550FA5">
        <w:rPr>
          <w:rFonts w:eastAsia="Times New Roman CYR"/>
          <w:kern w:val="1"/>
          <w:sz w:val="28"/>
        </w:rPr>
        <w:t xml:space="preserve"> Л.В.Емельяненко</w:t>
      </w:r>
      <w:bookmarkStart w:id="0" w:name="_GoBack"/>
      <w:bookmarkEnd w:id="0"/>
    </w:p>
    <w:p w:rsidR="00086989" w:rsidRDefault="00086989" w:rsidP="0023637C">
      <w:pPr>
        <w:suppressAutoHyphens/>
        <w:spacing w:after="0" w:line="240" w:lineRule="auto"/>
        <w:jc w:val="left"/>
        <w:rPr>
          <w:rFonts w:eastAsia="Times New Roman CYR"/>
          <w:kern w:val="1"/>
          <w:sz w:val="28"/>
        </w:rPr>
      </w:pP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 xml:space="preserve">Начальник отдела 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>экономического развития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>администрации Апанасенковского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>муниципального</w:t>
      </w:r>
      <w:r w:rsidR="0059738A">
        <w:rPr>
          <w:rFonts w:eastAsia="Times New Roman CYR"/>
          <w:kern w:val="1"/>
          <w:sz w:val="28"/>
        </w:rPr>
        <w:t xml:space="preserve"> округа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>Ставропольского края</w:t>
      </w:r>
      <w:r>
        <w:rPr>
          <w:rFonts w:eastAsia="Times New Roman CYR"/>
          <w:kern w:val="1"/>
          <w:sz w:val="28"/>
        </w:rPr>
        <w:tab/>
        <w:t xml:space="preserve">                                     </w:t>
      </w:r>
      <w:r w:rsidR="00402F78">
        <w:rPr>
          <w:rFonts w:eastAsia="Times New Roman CYR"/>
          <w:kern w:val="1"/>
          <w:sz w:val="28"/>
        </w:rPr>
        <w:t>И</w:t>
      </w:r>
      <w:r>
        <w:rPr>
          <w:rFonts w:eastAsia="Times New Roman CYR"/>
          <w:kern w:val="1"/>
          <w:sz w:val="28"/>
        </w:rPr>
        <w:t>.В.</w:t>
      </w:r>
      <w:r w:rsidR="00402F78">
        <w:rPr>
          <w:rFonts w:eastAsia="Times New Roman CYR"/>
          <w:kern w:val="1"/>
          <w:sz w:val="28"/>
        </w:rPr>
        <w:t>Клочко</w:t>
      </w:r>
    </w:p>
    <w:p w:rsidR="0023637C" w:rsidRDefault="0023637C" w:rsidP="0023637C">
      <w:pPr>
        <w:suppressAutoHyphens/>
        <w:spacing w:after="0" w:line="240" w:lineRule="auto"/>
        <w:jc w:val="left"/>
        <w:rPr>
          <w:rFonts w:eastAsia="Times New Roman CYR"/>
          <w:kern w:val="1"/>
          <w:sz w:val="28"/>
        </w:rPr>
      </w:pP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>Проект постановления подготовил: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 xml:space="preserve">Начальник 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 xml:space="preserve">финансового управления 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 xml:space="preserve">администрации Апанасенковского 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 xml:space="preserve">муниципального </w:t>
      </w:r>
      <w:r w:rsidR="0059738A">
        <w:rPr>
          <w:rFonts w:eastAsia="Times New Roman CYR"/>
          <w:kern w:val="1"/>
          <w:sz w:val="28"/>
        </w:rPr>
        <w:t>округа</w:t>
      </w:r>
      <w:r>
        <w:rPr>
          <w:rFonts w:eastAsia="Times New Roman CYR"/>
          <w:kern w:val="1"/>
          <w:sz w:val="28"/>
        </w:rPr>
        <w:t xml:space="preserve"> 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 xml:space="preserve">Ставропольского края </w:t>
      </w:r>
      <w:r>
        <w:rPr>
          <w:rFonts w:eastAsia="Times New Roman CYR"/>
          <w:kern w:val="1"/>
          <w:sz w:val="28"/>
        </w:rPr>
        <w:tab/>
        <w:t xml:space="preserve">   </w:t>
      </w:r>
      <w:r>
        <w:rPr>
          <w:rFonts w:eastAsia="Times New Roman CYR"/>
          <w:kern w:val="1"/>
          <w:sz w:val="28"/>
        </w:rPr>
        <w:tab/>
        <w:t xml:space="preserve">             </w:t>
      </w:r>
      <w:r>
        <w:rPr>
          <w:rFonts w:eastAsia="Times New Roman CYR"/>
          <w:kern w:val="1"/>
          <w:sz w:val="28"/>
        </w:rPr>
        <w:tab/>
        <w:t xml:space="preserve">               Е.И.Медяник</w:t>
      </w:r>
    </w:p>
    <w:p w:rsidR="00086989" w:rsidRDefault="00086989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</w:p>
    <w:p w:rsidR="00086989" w:rsidRDefault="00086989" w:rsidP="0023637C">
      <w:pPr>
        <w:suppressAutoHyphens/>
        <w:spacing w:after="0" w:line="240" w:lineRule="auto"/>
        <w:jc w:val="left"/>
        <w:rPr>
          <w:rFonts w:eastAsia="Times New Roman CYR"/>
          <w:kern w:val="1"/>
          <w:sz w:val="28"/>
        </w:rPr>
      </w:pPr>
    </w:p>
    <w:p w:rsidR="00086989" w:rsidRDefault="00086989" w:rsidP="0023637C">
      <w:pPr>
        <w:suppressAutoHyphens/>
        <w:spacing w:after="0" w:line="240" w:lineRule="auto"/>
        <w:rPr>
          <w:rFonts w:eastAsia="Times New Roman CYR"/>
          <w:kern w:val="1"/>
          <w:sz w:val="28"/>
        </w:rPr>
      </w:pPr>
    </w:p>
    <w:p w:rsidR="00086989" w:rsidRDefault="00086989" w:rsidP="0023637C">
      <w:pPr>
        <w:suppressAutoHyphens/>
        <w:spacing w:after="0" w:line="240" w:lineRule="auto"/>
        <w:jc w:val="center"/>
        <w:rPr>
          <w:rFonts w:eastAsia="Times New Roman CYR"/>
          <w:b/>
          <w:kern w:val="1"/>
          <w:sz w:val="28"/>
        </w:rPr>
      </w:pPr>
    </w:p>
    <w:p w:rsidR="00086989" w:rsidRDefault="00086989" w:rsidP="0023637C">
      <w:pPr>
        <w:suppressAutoHyphens/>
        <w:spacing w:after="0" w:line="240" w:lineRule="auto"/>
        <w:jc w:val="right"/>
        <w:rPr>
          <w:rFonts w:eastAsia="Times New Roman CYR"/>
          <w:kern w:val="1"/>
          <w:sz w:val="28"/>
        </w:rPr>
      </w:pPr>
    </w:p>
    <w:p w:rsidR="00086989" w:rsidRDefault="00086989" w:rsidP="0023637C">
      <w:pPr>
        <w:suppressAutoHyphens/>
        <w:spacing w:after="0" w:line="240" w:lineRule="auto"/>
        <w:jc w:val="right"/>
        <w:rPr>
          <w:rFonts w:eastAsia="Times New Roman CYR"/>
          <w:kern w:val="1"/>
          <w:sz w:val="28"/>
        </w:rPr>
      </w:pPr>
    </w:p>
    <w:p w:rsidR="00086989" w:rsidRDefault="00086989" w:rsidP="0023637C">
      <w:pPr>
        <w:suppressAutoHyphens/>
        <w:spacing w:after="0" w:line="240" w:lineRule="auto"/>
        <w:jc w:val="right"/>
        <w:rPr>
          <w:rFonts w:eastAsia="Times New Roman CYR"/>
          <w:kern w:val="1"/>
          <w:sz w:val="28"/>
        </w:rPr>
      </w:pPr>
    </w:p>
    <w:p w:rsidR="00086989" w:rsidRDefault="00086989" w:rsidP="0023637C">
      <w:pPr>
        <w:suppressAutoHyphens/>
        <w:spacing w:after="0" w:line="240" w:lineRule="auto"/>
        <w:jc w:val="right"/>
        <w:rPr>
          <w:rFonts w:eastAsia="Times New Roman CYR"/>
          <w:kern w:val="1"/>
          <w:sz w:val="28"/>
        </w:rPr>
      </w:pPr>
    </w:p>
    <w:p w:rsidR="00086989" w:rsidRDefault="00086989" w:rsidP="0023637C">
      <w:pPr>
        <w:suppressAutoHyphens/>
        <w:spacing w:after="0" w:line="240" w:lineRule="auto"/>
        <w:jc w:val="right"/>
        <w:rPr>
          <w:rFonts w:eastAsia="Times New Roman CYR"/>
          <w:kern w:val="1"/>
          <w:sz w:val="28"/>
        </w:rPr>
      </w:pPr>
    </w:p>
    <w:p w:rsidR="00086989" w:rsidRDefault="00086989" w:rsidP="0023637C">
      <w:pPr>
        <w:suppressAutoHyphens/>
        <w:spacing w:after="0" w:line="240" w:lineRule="auto"/>
        <w:jc w:val="right"/>
        <w:rPr>
          <w:rFonts w:eastAsia="Times New Roman CYR"/>
          <w:kern w:val="1"/>
          <w:sz w:val="28"/>
        </w:rPr>
      </w:pPr>
    </w:p>
    <w:p w:rsidR="00086989" w:rsidRDefault="00086989" w:rsidP="0023637C">
      <w:pPr>
        <w:suppressAutoHyphens/>
        <w:spacing w:after="0" w:line="240" w:lineRule="auto"/>
        <w:jc w:val="right"/>
        <w:rPr>
          <w:rFonts w:eastAsia="Times New Roman CYR"/>
          <w:kern w:val="1"/>
          <w:sz w:val="28"/>
        </w:rPr>
      </w:pPr>
    </w:p>
    <w:p w:rsidR="0023637C" w:rsidRDefault="0023637C" w:rsidP="0023637C">
      <w:pPr>
        <w:suppressAutoHyphens/>
        <w:spacing w:after="0" w:line="240" w:lineRule="auto"/>
        <w:jc w:val="right"/>
        <w:rPr>
          <w:rFonts w:eastAsia="Times New Roman CYR"/>
          <w:kern w:val="1"/>
          <w:sz w:val="28"/>
        </w:rPr>
      </w:pPr>
    </w:p>
    <w:p w:rsidR="0023637C" w:rsidRDefault="0023637C" w:rsidP="0023637C">
      <w:pPr>
        <w:suppressAutoHyphens/>
        <w:spacing w:after="0" w:line="240" w:lineRule="auto"/>
        <w:jc w:val="right"/>
        <w:rPr>
          <w:rFonts w:eastAsia="Times New Roman CYR"/>
          <w:kern w:val="1"/>
          <w:sz w:val="28"/>
        </w:rPr>
      </w:pPr>
    </w:p>
    <w:p w:rsidR="001A4AF5" w:rsidRDefault="001A4AF5" w:rsidP="0023637C">
      <w:pPr>
        <w:suppressAutoHyphens/>
        <w:spacing w:after="0" w:line="240" w:lineRule="auto"/>
        <w:jc w:val="right"/>
        <w:rPr>
          <w:rFonts w:eastAsia="Times New Roman CYR"/>
          <w:kern w:val="1"/>
          <w:sz w:val="28"/>
        </w:rPr>
      </w:pPr>
    </w:p>
    <w:p w:rsidR="00086989" w:rsidRDefault="001A4AF5" w:rsidP="0023637C">
      <w:pPr>
        <w:suppressAutoHyphens/>
        <w:spacing w:after="0" w:line="240" w:lineRule="auto"/>
        <w:jc w:val="right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lastRenderedPageBreak/>
        <w:t>УТВЕРЖДЕНА</w:t>
      </w:r>
    </w:p>
    <w:p w:rsidR="00086989" w:rsidRDefault="001A4AF5" w:rsidP="0023637C">
      <w:pPr>
        <w:suppressAutoHyphens/>
        <w:spacing w:after="0" w:line="240" w:lineRule="auto"/>
        <w:jc w:val="right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постановлением администрации</w:t>
      </w:r>
    </w:p>
    <w:p w:rsidR="00086989" w:rsidRDefault="001A4AF5" w:rsidP="0023637C">
      <w:pPr>
        <w:suppressAutoHyphens/>
        <w:spacing w:after="0" w:line="240" w:lineRule="auto"/>
        <w:jc w:val="right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Апанасенковского муниципального</w:t>
      </w:r>
    </w:p>
    <w:p w:rsidR="00086989" w:rsidRDefault="00905FD5" w:rsidP="0023637C">
      <w:pPr>
        <w:suppressAutoHyphens/>
        <w:spacing w:after="0" w:line="240" w:lineRule="auto"/>
        <w:jc w:val="right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округа</w:t>
      </w:r>
      <w:r w:rsidR="001A4AF5">
        <w:rPr>
          <w:rFonts w:eastAsia="Times New Roman CYR"/>
          <w:kern w:val="1"/>
          <w:sz w:val="28"/>
        </w:rPr>
        <w:t xml:space="preserve"> Ставропольского края</w:t>
      </w:r>
    </w:p>
    <w:p w:rsidR="00086989" w:rsidRDefault="001A4AF5" w:rsidP="0023637C">
      <w:pPr>
        <w:suppressAutoHyphens/>
        <w:spacing w:after="0" w:line="240" w:lineRule="auto"/>
        <w:jc w:val="right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 xml:space="preserve">  от   </w:t>
      </w:r>
      <w:r w:rsidR="00905FD5">
        <w:rPr>
          <w:rFonts w:eastAsia="Times New Roman CYR"/>
          <w:kern w:val="1"/>
          <w:sz w:val="28"/>
        </w:rPr>
        <w:t xml:space="preserve">    </w:t>
      </w:r>
      <w:r>
        <w:rPr>
          <w:rFonts w:eastAsia="Times New Roman CYR"/>
          <w:kern w:val="1"/>
          <w:sz w:val="28"/>
        </w:rPr>
        <w:t>20</w:t>
      </w:r>
      <w:r w:rsidR="00905FD5">
        <w:rPr>
          <w:rFonts w:eastAsia="Times New Roman CYR"/>
          <w:kern w:val="1"/>
          <w:sz w:val="28"/>
        </w:rPr>
        <w:t>21</w:t>
      </w:r>
      <w:r>
        <w:rPr>
          <w:rFonts w:eastAsia="Times New Roman CYR"/>
          <w:kern w:val="1"/>
          <w:sz w:val="28"/>
        </w:rPr>
        <w:t xml:space="preserve"> г.</w:t>
      </w:r>
      <w:r w:rsidR="0054126D">
        <w:rPr>
          <w:rFonts w:eastAsia="Times New Roman CYR"/>
          <w:kern w:val="1"/>
          <w:sz w:val="28"/>
        </w:rPr>
        <w:t xml:space="preserve">   </w:t>
      </w:r>
      <w:r>
        <w:rPr>
          <w:rFonts w:eastAsia="Times New Roman CYR"/>
          <w:kern w:val="1"/>
          <w:sz w:val="28"/>
        </w:rPr>
        <w:t>№</w:t>
      </w:r>
    </w:p>
    <w:p w:rsidR="00086989" w:rsidRDefault="00086989" w:rsidP="0023637C">
      <w:pPr>
        <w:suppressAutoHyphens/>
        <w:spacing w:after="0" w:line="240" w:lineRule="auto"/>
        <w:rPr>
          <w:rFonts w:eastAsia="Times New Roman CYR"/>
          <w:kern w:val="1"/>
          <w:sz w:val="28"/>
        </w:rPr>
      </w:pPr>
    </w:p>
    <w:p w:rsidR="00086989" w:rsidRDefault="00086989" w:rsidP="0023637C">
      <w:pPr>
        <w:suppressAutoHyphens/>
        <w:spacing w:after="0" w:line="240" w:lineRule="auto"/>
        <w:jc w:val="center"/>
        <w:rPr>
          <w:rFonts w:eastAsia="Arial CYR"/>
          <w:kern w:val="1"/>
          <w:sz w:val="20"/>
        </w:rPr>
      </w:pPr>
    </w:p>
    <w:p w:rsidR="00086989" w:rsidRDefault="001A4AF5" w:rsidP="0023637C">
      <w:pPr>
        <w:suppressAutoHyphens/>
        <w:spacing w:after="0" w:line="240" w:lineRule="auto"/>
        <w:jc w:val="center"/>
        <w:rPr>
          <w:rFonts w:eastAsia="Arial CYR"/>
          <w:b/>
          <w:kern w:val="1"/>
          <w:sz w:val="20"/>
        </w:rPr>
      </w:pPr>
      <w:r>
        <w:rPr>
          <w:rFonts w:eastAsia="Times New Roman CYR"/>
          <w:kern w:val="1"/>
          <w:sz w:val="28"/>
        </w:rPr>
        <w:t>МЕТОДИКА</w:t>
      </w:r>
    </w:p>
    <w:p w:rsidR="00086989" w:rsidRDefault="001A4AF5" w:rsidP="0023637C">
      <w:pPr>
        <w:suppressAutoHyphens/>
        <w:spacing w:after="0" w:line="240" w:lineRule="auto"/>
        <w:jc w:val="center"/>
        <w:rPr>
          <w:rFonts w:eastAsia="Arial CYR"/>
          <w:b/>
          <w:kern w:val="1"/>
          <w:sz w:val="20"/>
        </w:rPr>
      </w:pPr>
      <w:r>
        <w:rPr>
          <w:rFonts w:eastAsia="Times New Roman CYR"/>
          <w:kern w:val="1"/>
          <w:sz w:val="28"/>
        </w:rPr>
        <w:t xml:space="preserve">оценки эффективности реализации муниципальных программ Апанасенковского муниципального </w:t>
      </w:r>
      <w:r w:rsidR="00905FD5">
        <w:rPr>
          <w:rFonts w:eastAsia="Times New Roman CYR"/>
          <w:kern w:val="1"/>
          <w:sz w:val="28"/>
        </w:rPr>
        <w:t>округа</w:t>
      </w:r>
      <w:r>
        <w:rPr>
          <w:rFonts w:eastAsia="Times New Roman CYR"/>
          <w:kern w:val="1"/>
          <w:sz w:val="28"/>
        </w:rPr>
        <w:t xml:space="preserve"> Ставропольского края </w:t>
      </w:r>
    </w:p>
    <w:p w:rsidR="00086989" w:rsidRDefault="00086989" w:rsidP="0023637C">
      <w:pPr>
        <w:suppressAutoHyphens/>
        <w:spacing w:after="0" w:line="240" w:lineRule="auto"/>
        <w:jc w:val="left"/>
        <w:rPr>
          <w:rFonts w:eastAsia="Times New Roman CYR"/>
          <w:kern w:val="1"/>
          <w:sz w:val="28"/>
        </w:rPr>
      </w:pPr>
    </w:p>
    <w:p w:rsidR="00086989" w:rsidRDefault="00086989" w:rsidP="0023637C">
      <w:pPr>
        <w:suppressAutoHyphens/>
        <w:spacing w:after="0" w:line="240" w:lineRule="auto"/>
        <w:rPr>
          <w:rFonts w:eastAsia="Times New Roman CYR"/>
          <w:kern w:val="1"/>
          <w:sz w:val="28"/>
        </w:rPr>
      </w:pP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 xml:space="preserve">1. Настоящая Методика устанавливает правила проведения оценки эффективности реализации муниципальных программ Апанасенковского муниципального </w:t>
      </w:r>
      <w:r w:rsidR="00905FD5">
        <w:rPr>
          <w:rFonts w:eastAsia="Times New Roman CYR"/>
          <w:kern w:val="1"/>
          <w:sz w:val="28"/>
        </w:rPr>
        <w:t>округа</w:t>
      </w:r>
      <w:r>
        <w:rPr>
          <w:rFonts w:eastAsia="Times New Roman CYR"/>
          <w:kern w:val="1"/>
          <w:sz w:val="28"/>
        </w:rPr>
        <w:t xml:space="preserve"> Ставропольского края (далее - муниципальная программа) в целом, подпрограмм муниципальных программ (далее - подпрограмма).</w:t>
      </w: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 xml:space="preserve">2. Оценка эффективности реализации муниципальной программы проводится финансовым управлением администрации Апанасенковского муниципального </w:t>
      </w:r>
      <w:r w:rsidR="00905FD5">
        <w:rPr>
          <w:rFonts w:eastAsia="Times New Roman CYR"/>
          <w:kern w:val="1"/>
          <w:sz w:val="28"/>
        </w:rPr>
        <w:t>округа</w:t>
      </w:r>
      <w:r>
        <w:rPr>
          <w:rFonts w:eastAsia="Times New Roman CYR"/>
          <w:kern w:val="1"/>
          <w:sz w:val="28"/>
        </w:rPr>
        <w:t xml:space="preserve"> Ставропольского края (далее - финансовое управление) ежегодно по итогам ее реализации в отчетном финансовом году.</w:t>
      </w:r>
    </w:p>
    <w:p w:rsidR="00086989" w:rsidRDefault="00086989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3. Исходными данными для проведения оценки эффективности реализации муниципальной программы являются:</w:t>
      </w: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годовой отчет о ходе реализации муниципальной программы, подготавливаемый ответственным исполнителем муниципальной программы;</w:t>
      </w: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результаты мониторинга хода реализации муниципальных программ, осуществляемого отделом экономического развития;</w:t>
      </w: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иная (дополнительная) информация об итогах реализации муниципальной программы, необходимая для проведения оценки эффективности реализации муниципальной программы, представляемая ответственным исполнителем муниципальной программы, отделом экономического развития по отдельным запросам финансового управления (далее - исходные данные).</w:t>
      </w:r>
    </w:p>
    <w:p w:rsidR="00086989" w:rsidRDefault="00086989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4. На основании исходных данных финансовое управление проводит анализ:</w:t>
      </w: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степени достижения целей муниципальной программы (решения задач подпрограммы) с учетом весовых коэффициентов;</w:t>
      </w: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 xml:space="preserve">степени соответствия кассовых расходов бюджета Апанасенковского муниципального </w:t>
      </w:r>
      <w:r w:rsidR="00905FD5">
        <w:rPr>
          <w:rFonts w:eastAsia="Times New Roman CYR"/>
          <w:kern w:val="1"/>
          <w:sz w:val="28"/>
        </w:rPr>
        <w:t>округа</w:t>
      </w:r>
      <w:r>
        <w:rPr>
          <w:rFonts w:eastAsia="Times New Roman CYR"/>
          <w:kern w:val="1"/>
          <w:sz w:val="28"/>
        </w:rPr>
        <w:t xml:space="preserve"> Ставропольского края на реализацию муниципальной программы, фактических расходов участников муниципальной программы и фактических расходов за счет других источников финансового обеспечения муниципальной программы (далее - кассовые и фактические расходы) их запланированному уровню;</w:t>
      </w: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lastRenderedPageBreak/>
        <w:t>степени выполнения контрольных событий основных мероприятий подпрограмм муниципальной программы, определяющей качество управления муниципальной программой (далее - показатель качества управления муниципальной программой).</w:t>
      </w: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5. Оценка эффективности реализации муниципальной программы определяется согласно таблице 1.</w:t>
      </w:r>
    </w:p>
    <w:p w:rsidR="00086989" w:rsidRDefault="00086989" w:rsidP="0023637C">
      <w:pPr>
        <w:suppressAutoHyphens/>
        <w:spacing w:after="0" w:line="240" w:lineRule="auto"/>
        <w:rPr>
          <w:rFonts w:eastAsia="Times New Roman CYR"/>
          <w:kern w:val="1"/>
          <w:sz w:val="28"/>
        </w:rPr>
      </w:pPr>
    </w:p>
    <w:p w:rsidR="00086989" w:rsidRDefault="001A4AF5" w:rsidP="0023637C">
      <w:pPr>
        <w:suppressAutoHyphens/>
        <w:spacing w:after="0" w:line="240" w:lineRule="auto"/>
        <w:jc w:val="right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Таблица 1</w:t>
      </w:r>
    </w:p>
    <w:p w:rsidR="00086989" w:rsidRDefault="001A4AF5" w:rsidP="0023637C">
      <w:pPr>
        <w:suppressAutoHyphens/>
        <w:spacing w:after="0" w:line="240" w:lineRule="auto"/>
        <w:jc w:val="center"/>
        <w:rPr>
          <w:rFonts w:eastAsia="Arial CYR"/>
          <w:b/>
          <w:kern w:val="1"/>
          <w:sz w:val="20"/>
        </w:rPr>
      </w:pPr>
      <w:r>
        <w:rPr>
          <w:rFonts w:eastAsia="Times New Roman CYR"/>
          <w:b/>
          <w:kern w:val="1"/>
          <w:sz w:val="28"/>
        </w:rPr>
        <w:t>ОЦЕНКА</w:t>
      </w:r>
    </w:p>
    <w:p w:rsidR="00086989" w:rsidRDefault="001A4AF5" w:rsidP="0023637C">
      <w:pPr>
        <w:suppressAutoHyphens/>
        <w:spacing w:after="0" w:line="240" w:lineRule="auto"/>
        <w:jc w:val="center"/>
        <w:rPr>
          <w:rFonts w:eastAsia="Arial CYR"/>
          <w:b/>
          <w:kern w:val="1"/>
          <w:sz w:val="20"/>
        </w:rPr>
      </w:pPr>
      <w:r>
        <w:rPr>
          <w:rFonts w:eastAsia="Times New Roman CYR"/>
          <w:b/>
          <w:kern w:val="1"/>
          <w:sz w:val="28"/>
        </w:rPr>
        <w:t>эффективности реализации муниципальной программы</w:t>
      </w:r>
    </w:p>
    <w:p w:rsidR="00086989" w:rsidRDefault="00086989" w:rsidP="0023637C">
      <w:pPr>
        <w:suppressAutoHyphens/>
        <w:spacing w:after="0" w:line="240" w:lineRule="auto"/>
        <w:rPr>
          <w:rFonts w:eastAsia="Arial CYR"/>
          <w:kern w:val="1"/>
          <w:sz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1"/>
        <w:gridCol w:w="5325"/>
      </w:tblGrid>
      <w:tr w:rsidR="00086989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8"/>
              </w:rPr>
              <w:t>Оценка эффективности реализации муниципальной программы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8"/>
              </w:rPr>
              <w:t>Значение оценки эффективности реализации муниципальной программы (процентов)</w:t>
            </w:r>
          </w:p>
        </w:tc>
      </w:tr>
      <w:tr w:rsidR="00086989">
        <w:tc>
          <w:tcPr>
            <w:tcW w:w="4471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8"/>
              </w:rPr>
              <w:t>Выше плановой</w:t>
            </w:r>
          </w:p>
        </w:tc>
        <w:tc>
          <w:tcPr>
            <w:tcW w:w="532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8"/>
              </w:rPr>
              <w:t>более 100</w:t>
            </w:r>
          </w:p>
        </w:tc>
      </w:tr>
      <w:tr w:rsidR="00086989">
        <w:tc>
          <w:tcPr>
            <w:tcW w:w="44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8"/>
              </w:rPr>
              <w:t>Плановая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8"/>
              </w:rPr>
              <w:t>от 70 до 100 включительно</w:t>
            </w:r>
          </w:p>
        </w:tc>
      </w:tr>
      <w:tr w:rsidR="00086989">
        <w:tc>
          <w:tcPr>
            <w:tcW w:w="44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8"/>
              </w:rPr>
              <w:t>Ниже плановой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8"/>
              </w:rPr>
              <w:t>от 45 до 70</w:t>
            </w:r>
          </w:p>
        </w:tc>
      </w:tr>
      <w:tr w:rsidR="00086989">
        <w:tc>
          <w:tcPr>
            <w:tcW w:w="44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8"/>
              </w:rPr>
              <w:t>Неэффективна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8"/>
              </w:rPr>
              <w:t>менее 45</w:t>
            </w:r>
          </w:p>
        </w:tc>
      </w:tr>
    </w:tbl>
    <w:p w:rsidR="00086989" w:rsidRDefault="00086989" w:rsidP="0023637C">
      <w:pPr>
        <w:suppressAutoHyphens/>
        <w:spacing w:after="0" w:line="240" w:lineRule="auto"/>
        <w:rPr>
          <w:rFonts w:eastAsia="Arial CYR"/>
          <w:kern w:val="1"/>
          <w:sz w:val="20"/>
        </w:rPr>
      </w:pPr>
    </w:p>
    <w:p w:rsidR="00086989" w:rsidRDefault="00086989" w:rsidP="0023637C">
      <w:pPr>
        <w:suppressAutoHyphens/>
        <w:spacing w:after="0" w:line="240" w:lineRule="auto"/>
        <w:rPr>
          <w:rFonts w:eastAsia="Courier New CYR"/>
          <w:kern w:val="1"/>
          <w:sz w:val="20"/>
        </w:rPr>
      </w:pPr>
    </w:p>
    <w:p w:rsidR="00CE7C96" w:rsidRDefault="001A4AF5" w:rsidP="0023637C">
      <w:pPr>
        <w:suppressAutoHyphens/>
        <w:spacing w:after="0" w:line="240" w:lineRule="auto"/>
      </w:pPr>
      <w:r>
        <w:rPr>
          <w:rFonts w:eastAsia="Times New Roman CYR"/>
          <w:kern w:val="1"/>
          <w:sz w:val="28"/>
        </w:rPr>
        <w:t>6. Оц</w:t>
      </w:r>
      <w:r w:rsidR="0023637C">
        <w:rPr>
          <w:rFonts w:eastAsia="Times New Roman CYR"/>
          <w:kern w:val="1"/>
          <w:sz w:val="28"/>
        </w:rPr>
        <w:t xml:space="preserve">енка эффективности реализации </w:t>
      </w:r>
      <w:r>
        <w:rPr>
          <w:rFonts w:eastAsia="Times New Roman CYR"/>
          <w:kern w:val="1"/>
          <w:sz w:val="28"/>
        </w:rPr>
        <w:t>муниципальной программы определяется по следующей формуле: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8032"/>
      </w:tblGrid>
      <w:tr w:rsidR="00CE7C96" w:rsidTr="00EB153A">
        <w:tc>
          <w:tcPr>
            <w:tcW w:w="9029" w:type="dxa"/>
            <w:gridSpan w:val="2"/>
          </w:tcPr>
          <w:p w:rsidR="00CE7C96" w:rsidRDefault="00EB153A" w:rsidP="0023637C">
            <w:pPr>
              <w:suppressAutoHyphens/>
            </w:pPr>
            <w:r>
              <w:rPr>
                <w:noProof/>
              </w:rPr>
              <w:drawing>
                <wp:inline distT="0" distB="0" distL="114300" distR="114300" wp14:anchorId="0E154C8E" wp14:editId="6226ABF7">
                  <wp:extent cx="3886200" cy="638175"/>
                  <wp:effectExtent l="0" t="0" r="0" b="7620"/>
                  <wp:docPr id="16" name="Изображение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 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C96" w:rsidTr="00EB153A">
        <w:tc>
          <w:tcPr>
            <w:tcW w:w="997" w:type="dxa"/>
          </w:tcPr>
          <w:p w:rsidR="00CE7C96" w:rsidRDefault="00CE7C96" w:rsidP="0023637C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ОЭ</w:t>
            </w:r>
          </w:p>
        </w:tc>
        <w:tc>
          <w:tcPr>
            <w:tcW w:w="8032" w:type="dxa"/>
          </w:tcPr>
          <w:p w:rsidR="00CE7C96" w:rsidRDefault="00CE7C96" w:rsidP="0023637C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- оценка эффективности реализации муниципальной программы;</w:t>
            </w:r>
          </w:p>
        </w:tc>
      </w:tr>
      <w:tr w:rsidR="00CE7C96" w:rsidTr="00EB153A">
        <w:tc>
          <w:tcPr>
            <w:tcW w:w="997" w:type="dxa"/>
          </w:tcPr>
          <w:p w:rsidR="00CE7C96" w:rsidRDefault="00EB153A" w:rsidP="0023637C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n</w:t>
            </w:r>
          </w:p>
        </w:tc>
        <w:tc>
          <w:tcPr>
            <w:tcW w:w="8032" w:type="dxa"/>
          </w:tcPr>
          <w:p w:rsidR="00CE7C96" w:rsidRDefault="00EB153A" w:rsidP="00EB153A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- количество подпрограмм муниципальной программы;</w:t>
            </w:r>
          </w:p>
        </w:tc>
      </w:tr>
      <w:tr w:rsidR="00CE7C96" w:rsidTr="00EB153A">
        <w:tc>
          <w:tcPr>
            <w:tcW w:w="997" w:type="dxa"/>
          </w:tcPr>
          <w:p w:rsidR="00CE7C96" w:rsidRDefault="00EB153A" w:rsidP="0023637C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СДЦ</w:t>
            </w:r>
          </w:p>
        </w:tc>
        <w:tc>
          <w:tcPr>
            <w:tcW w:w="8032" w:type="dxa"/>
          </w:tcPr>
          <w:p w:rsidR="00CE7C96" w:rsidRDefault="00EB153A" w:rsidP="00EB153A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- степень достижения целей муниципальной программы;</w:t>
            </w:r>
          </w:p>
        </w:tc>
      </w:tr>
      <w:tr w:rsidR="00CE7C96" w:rsidTr="00EB153A">
        <w:tc>
          <w:tcPr>
            <w:tcW w:w="997" w:type="dxa"/>
          </w:tcPr>
          <w:p w:rsidR="00CE7C96" w:rsidRDefault="00EB153A" w:rsidP="0023637C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СРЗ</w:t>
            </w:r>
            <w:r>
              <w:rPr>
                <w:rFonts w:eastAsia="Times New Roman CYR"/>
                <w:kern w:val="1"/>
                <w:sz w:val="28"/>
                <w:vertAlign w:val="subscript"/>
              </w:rPr>
              <w:t>i</w:t>
            </w:r>
          </w:p>
        </w:tc>
        <w:tc>
          <w:tcPr>
            <w:tcW w:w="8032" w:type="dxa"/>
          </w:tcPr>
          <w:p w:rsidR="00CE7C96" w:rsidRDefault="00EB153A" w:rsidP="0023637C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- степень решения i-й задачи подпрограммы</w:t>
            </w:r>
          </w:p>
        </w:tc>
      </w:tr>
      <w:tr w:rsidR="00CE7C96" w:rsidTr="00EB153A">
        <w:trPr>
          <w:trHeight w:val="1008"/>
        </w:trPr>
        <w:tc>
          <w:tcPr>
            <w:tcW w:w="997" w:type="dxa"/>
          </w:tcPr>
          <w:p w:rsidR="00CE7C96" w:rsidRDefault="00EB153A" w:rsidP="0023637C">
            <w:pPr>
              <w:suppressAutoHyphens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694055" cy="636905"/>
                  <wp:effectExtent l="0" t="0" r="0" b="0"/>
                  <wp:wrapSquare wrapText="bothSides"/>
                  <wp:docPr id="4" name="Изображение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05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32" w:type="dxa"/>
          </w:tcPr>
          <w:p w:rsidR="00EB153A" w:rsidRDefault="00EB153A" w:rsidP="0023637C">
            <w:pPr>
              <w:suppressAutoHyphens/>
              <w:rPr>
                <w:rFonts w:eastAsia="Times New Roman CYR"/>
                <w:kern w:val="1"/>
                <w:sz w:val="28"/>
              </w:rPr>
            </w:pPr>
          </w:p>
          <w:p w:rsidR="00EB153A" w:rsidRDefault="00EB153A" w:rsidP="00EB153A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- сумма степеней решения i-й задачи подпрограммы;</w:t>
            </w:r>
          </w:p>
        </w:tc>
      </w:tr>
      <w:tr w:rsidR="00CE7C96" w:rsidTr="00EB153A">
        <w:tc>
          <w:tcPr>
            <w:tcW w:w="997" w:type="dxa"/>
          </w:tcPr>
          <w:p w:rsidR="00CE7C96" w:rsidRDefault="00EB153A" w:rsidP="0023637C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КУП</w:t>
            </w:r>
          </w:p>
        </w:tc>
        <w:tc>
          <w:tcPr>
            <w:tcW w:w="8032" w:type="dxa"/>
          </w:tcPr>
          <w:p w:rsidR="00CE7C96" w:rsidRDefault="00EB153A" w:rsidP="00EB153A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- показатель качества управления муниципальной программой.</w:t>
            </w:r>
          </w:p>
        </w:tc>
      </w:tr>
    </w:tbl>
    <w:p w:rsidR="00EB153A" w:rsidRDefault="00EB153A" w:rsidP="00EB153A">
      <w:pPr>
        <w:suppressAutoHyphens/>
        <w:spacing w:after="0" w:line="240" w:lineRule="auto"/>
        <w:rPr>
          <w:rFonts w:eastAsia="Times New Roman CYR"/>
          <w:kern w:val="1"/>
          <w:sz w:val="28"/>
        </w:rPr>
      </w:pPr>
    </w:p>
    <w:p w:rsidR="00086989" w:rsidRDefault="001A4AF5" w:rsidP="00EB153A">
      <w:pPr>
        <w:suppressAutoHyphens/>
        <w:spacing w:after="0" w:line="240" w:lineRule="auto"/>
        <w:ind w:firstLine="539"/>
        <w:rPr>
          <w:rFonts w:eastAsia="Times New Roman CYR"/>
          <w:kern w:val="1"/>
          <w:sz w:val="28"/>
        </w:rPr>
      </w:pPr>
      <w:r>
        <w:rPr>
          <w:rFonts w:eastAsia="Times New Roman CYR"/>
          <w:kern w:val="1"/>
          <w:sz w:val="28"/>
        </w:rPr>
        <w:t>7. Степень достижения целей муниципальной программы определяется по следующей формуле: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8032"/>
      </w:tblGrid>
      <w:tr w:rsidR="00EB153A" w:rsidTr="00DA651B">
        <w:tc>
          <w:tcPr>
            <w:tcW w:w="9029" w:type="dxa"/>
            <w:gridSpan w:val="2"/>
          </w:tcPr>
          <w:p w:rsidR="00EB153A" w:rsidRDefault="00EB153A" w:rsidP="00EB153A">
            <w:pPr>
              <w:suppressAutoHyphens/>
            </w:pPr>
            <w:r>
              <w:rPr>
                <w:noProof/>
              </w:rPr>
              <w:drawing>
                <wp:inline distT="0" distB="0" distL="114300" distR="114300" wp14:anchorId="2096521E" wp14:editId="41D918C6">
                  <wp:extent cx="2150533" cy="662804"/>
                  <wp:effectExtent l="0" t="0" r="2540" b="4445"/>
                  <wp:docPr id="17" name="Изображение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 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556" cy="66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53A" w:rsidTr="00DA651B">
        <w:tc>
          <w:tcPr>
            <w:tcW w:w="997" w:type="dxa"/>
          </w:tcPr>
          <w:p w:rsidR="00EB153A" w:rsidRDefault="00EB153A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СДЦ</w:t>
            </w:r>
          </w:p>
        </w:tc>
        <w:tc>
          <w:tcPr>
            <w:tcW w:w="8032" w:type="dxa"/>
          </w:tcPr>
          <w:p w:rsidR="00EB153A" w:rsidRDefault="00EB153A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- степень достижения целей муниципальной программы;</w:t>
            </w:r>
          </w:p>
        </w:tc>
      </w:tr>
      <w:tr w:rsidR="00EB153A" w:rsidTr="00DA651B">
        <w:tc>
          <w:tcPr>
            <w:tcW w:w="997" w:type="dxa"/>
          </w:tcPr>
          <w:p w:rsidR="00EB153A" w:rsidRDefault="00EB153A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СДЦ</w:t>
            </w:r>
            <w:r>
              <w:rPr>
                <w:rFonts w:eastAsia="Times New Roman CYR"/>
                <w:kern w:val="1"/>
                <w:sz w:val="28"/>
                <w:vertAlign w:val="subscript"/>
              </w:rPr>
              <w:t>i</w:t>
            </w:r>
          </w:p>
        </w:tc>
        <w:tc>
          <w:tcPr>
            <w:tcW w:w="8032" w:type="dxa"/>
          </w:tcPr>
          <w:p w:rsidR="00EB153A" w:rsidRDefault="00EB153A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- степень достижения i-й цели муниципальной программы</w:t>
            </w:r>
          </w:p>
        </w:tc>
      </w:tr>
      <w:tr w:rsidR="00EB153A" w:rsidTr="00DA651B">
        <w:tc>
          <w:tcPr>
            <w:tcW w:w="997" w:type="dxa"/>
          </w:tcPr>
          <w:p w:rsidR="00EB153A" w:rsidRDefault="00EB153A" w:rsidP="0046406E">
            <w:pPr>
              <w:suppressAutoHyphens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6350</wp:posOffset>
                  </wp:positionV>
                  <wp:extent cx="338455" cy="313055"/>
                  <wp:effectExtent l="0" t="0" r="0" b="0"/>
                  <wp:wrapTight wrapText="bothSides">
                    <wp:wrapPolygon edited="0">
                      <wp:start x="0" y="0"/>
                      <wp:lineTo x="0" y="13144"/>
                      <wp:lineTo x="2432" y="15773"/>
                      <wp:lineTo x="12158" y="18402"/>
                      <wp:lineTo x="18236" y="18402"/>
                      <wp:lineTo x="19452" y="10515"/>
                      <wp:lineTo x="17021" y="6572"/>
                      <wp:lineTo x="7295" y="0"/>
                      <wp:lineTo x="0" y="0"/>
                    </wp:wrapPolygon>
                  </wp:wrapTight>
                  <wp:docPr id="18" name="Изображение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 4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32" w:type="dxa"/>
          </w:tcPr>
          <w:p w:rsidR="00EB153A" w:rsidRDefault="00EB153A" w:rsidP="00EB153A">
            <w:pPr>
              <w:suppressAutoHyphens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8"/>
              </w:rPr>
              <w:t>- весовой коэффициент, присвоенный i-й цели муниципальной программы;</w:t>
            </w:r>
          </w:p>
          <w:p w:rsidR="00EB153A" w:rsidRDefault="00EB153A" w:rsidP="0046406E">
            <w:pPr>
              <w:suppressAutoHyphens/>
            </w:pPr>
          </w:p>
        </w:tc>
      </w:tr>
    </w:tbl>
    <w:p w:rsidR="00EB153A" w:rsidRDefault="00EB153A" w:rsidP="00EB153A">
      <w:pPr>
        <w:suppressAutoHyphens/>
        <w:spacing w:after="0" w:line="240" w:lineRule="auto"/>
        <w:ind w:firstLine="539"/>
        <w:rPr>
          <w:rFonts w:eastAsia="Arial CYR"/>
          <w:kern w:val="1"/>
          <w:sz w:val="20"/>
        </w:rPr>
      </w:pPr>
    </w:p>
    <w:p w:rsidR="00EB153A" w:rsidRDefault="00EB153A" w:rsidP="00EB153A">
      <w:pPr>
        <w:suppressAutoHyphens/>
        <w:spacing w:after="0" w:line="240" w:lineRule="auto"/>
        <w:ind w:firstLine="539"/>
        <w:rPr>
          <w:rFonts w:eastAsia="Arial CYR"/>
          <w:kern w:val="1"/>
          <w:sz w:val="20"/>
        </w:rPr>
      </w:pP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7683"/>
      </w:tblGrid>
      <w:tr w:rsidR="00BE0074" w:rsidTr="00DA651B">
        <w:tc>
          <w:tcPr>
            <w:tcW w:w="1296" w:type="dxa"/>
          </w:tcPr>
          <w:p w:rsidR="00EB153A" w:rsidRDefault="00BE0074" w:rsidP="00EB153A">
            <w:pPr>
              <w:suppressAutoHyphens/>
              <w:rPr>
                <w:rFonts w:eastAsia="Arial CYR"/>
                <w:kern w:val="1"/>
                <w:sz w:val="20"/>
              </w:rPr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719879" cy="550787"/>
                  <wp:effectExtent l="0" t="0" r="4445" b="190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90" cy="553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3" w:type="dxa"/>
          </w:tcPr>
          <w:p w:rsidR="00EB153A" w:rsidRDefault="00EB153A" w:rsidP="00EB153A">
            <w:pPr>
              <w:suppressAutoHyphens/>
              <w:rPr>
                <w:rFonts w:eastAsia="Times New Roman CYR"/>
                <w:kern w:val="1"/>
                <w:sz w:val="28"/>
              </w:rPr>
            </w:pPr>
          </w:p>
          <w:p w:rsidR="00EB153A" w:rsidRDefault="00EB153A" w:rsidP="00EB153A">
            <w:pPr>
              <w:suppressAutoHyphens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8"/>
              </w:rPr>
              <w:t>- сумма произведений степени достижения i-й цели муниципальной программы и весового коэффициента, присвоенного i-й цели муниципальной программы.</w:t>
            </w:r>
          </w:p>
          <w:p w:rsidR="00EB153A" w:rsidRDefault="00EB153A" w:rsidP="00EB153A">
            <w:pPr>
              <w:suppressAutoHyphens/>
              <w:rPr>
                <w:rFonts w:eastAsia="Arial CYR"/>
                <w:kern w:val="1"/>
                <w:sz w:val="20"/>
              </w:rPr>
            </w:pPr>
          </w:p>
        </w:tc>
      </w:tr>
    </w:tbl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Степень достижения i-й цели муниципальной программы определяется по следующей формуле: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"/>
        <w:gridCol w:w="7612"/>
      </w:tblGrid>
      <w:tr w:rsidR="00EB153A" w:rsidTr="001A4AF5">
        <w:tc>
          <w:tcPr>
            <w:tcW w:w="9029" w:type="dxa"/>
            <w:gridSpan w:val="3"/>
          </w:tcPr>
          <w:p w:rsidR="00DA651B" w:rsidRDefault="00DA651B" w:rsidP="00DA651B">
            <w:pPr>
              <w:suppressAutoHyphens/>
              <w:rPr>
                <w:rFonts w:eastAsia="Arial CYR"/>
                <w:kern w:val="1"/>
                <w:sz w:val="28"/>
              </w:rPr>
            </w:pPr>
          </w:p>
          <w:p w:rsidR="00EB153A" w:rsidRDefault="00DA651B" w:rsidP="0046406E">
            <w:pPr>
              <w:suppressAutoHyphens/>
            </w:pPr>
            <w:r w:rsidRPr="008B107E">
              <w:rPr>
                <w:rFonts w:eastAsia="Calibri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49530</wp:posOffset>
                  </wp:positionH>
                  <wp:positionV relativeFrom="page">
                    <wp:posOffset>0</wp:posOffset>
                  </wp:positionV>
                  <wp:extent cx="1980565" cy="570865"/>
                  <wp:effectExtent l="0" t="0" r="635" b="635"/>
                  <wp:wrapSquare wrapText="bothSides"/>
                  <wp:docPr id="2" name="Изображение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56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A4AF5" w:rsidRPr="001A4AF5">
              <w:rPr>
                <w:sz w:val="28"/>
              </w:rPr>
              <w:t>, где</w:t>
            </w:r>
          </w:p>
        </w:tc>
      </w:tr>
      <w:tr w:rsidR="00EB153A" w:rsidTr="001A4AF5">
        <w:tc>
          <w:tcPr>
            <w:tcW w:w="1134" w:type="dxa"/>
          </w:tcPr>
          <w:p w:rsidR="00EB153A" w:rsidRDefault="00DA651B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СДЦ</w:t>
            </w:r>
            <w:r>
              <w:rPr>
                <w:rFonts w:eastAsia="Times New Roman CYR"/>
                <w:kern w:val="1"/>
                <w:sz w:val="28"/>
                <w:vertAlign w:val="subscript"/>
              </w:rPr>
              <w:t>i</w:t>
            </w:r>
          </w:p>
        </w:tc>
        <w:tc>
          <w:tcPr>
            <w:tcW w:w="7895" w:type="dxa"/>
            <w:gridSpan w:val="2"/>
          </w:tcPr>
          <w:p w:rsidR="00EB153A" w:rsidRDefault="00DA651B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- степень достижения i-й цели муниципальной программы;</w:t>
            </w:r>
          </w:p>
        </w:tc>
      </w:tr>
      <w:tr w:rsidR="00EB153A" w:rsidTr="001A4AF5">
        <w:tc>
          <w:tcPr>
            <w:tcW w:w="1134" w:type="dxa"/>
          </w:tcPr>
          <w:p w:rsidR="00EB153A" w:rsidRDefault="00DA651B" w:rsidP="0046406E">
            <w:pPr>
              <w:suppressAutoHyphens/>
            </w:pPr>
            <w:r>
              <w:rPr>
                <w:rFonts w:eastAsia="Calibri"/>
                <w:noProof/>
                <w:kern w:val="0"/>
                <w:sz w:val="22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28575</wp:posOffset>
                  </wp:positionV>
                  <wp:extent cx="241300" cy="304800"/>
                  <wp:effectExtent l="0" t="0" r="0" b="0"/>
                  <wp:wrapTight wrapText="bothSides">
                    <wp:wrapPolygon edited="0">
                      <wp:start x="8526" y="1350"/>
                      <wp:lineTo x="0" y="5400"/>
                      <wp:lineTo x="0" y="12150"/>
                      <wp:lineTo x="8526" y="18900"/>
                      <wp:lineTo x="17053" y="18900"/>
                      <wp:lineTo x="18758" y="1350"/>
                      <wp:lineTo x="8526" y="1350"/>
                    </wp:wrapPolygon>
                  </wp:wrapTight>
                  <wp:docPr id="10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95" w:type="dxa"/>
            <w:gridSpan w:val="2"/>
          </w:tcPr>
          <w:p w:rsidR="00EB153A" w:rsidRDefault="00DA651B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- количество показателей, характеризующих достижение i-й цели муниципальной программы;</w:t>
            </w:r>
          </w:p>
        </w:tc>
      </w:tr>
      <w:tr w:rsidR="00EB153A" w:rsidTr="001A4AF5">
        <w:tc>
          <w:tcPr>
            <w:tcW w:w="1134" w:type="dxa"/>
          </w:tcPr>
          <w:p w:rsidR="00EB153A" w:rsidRDefault="00DA651B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ОРПЦ</w:t>
            </w:r>
            <w:r>
              <w:rPr>
                <w:rFonts w:eastAsia="Times New Roman CYR"/>
                <w:kern w:val="1"/>
                <w:sz w:val="28"/>
                <w:vertAlign w:val="subscript"/>
              </w:rPr>
              <w:t>ij</w:t>
            </w:r>
          </w:p>
        </w:tc>
        <w:tc>
          <w:tcPr>
            <w:tcW w:w="7895" w:type="dxa"/>
            <w:gridSpan w:val="2"/>
          </w:tcPr>
          <w:p w:rsidR="00EB153A" w:rsidRDefault="00DA651B" w:rsidP="001A4AF5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- оценка результативности достижения планового значения j-го показателя, характеризующего достижение i-й цели муниципальной программы;</w:t>
            </w:r>
            <w:r>
              <w:rPr>
                <w:rFonts w:eastAsia="Arial CYR"/>
                <w:kern w:val="1"/>
                <w:sz w:val="20"/>
              </w:rPr>
              <w:t xml:space="preserve"> </w:t>
            </w:r>
          </w:p>
        </w:tc>
      </w:tr>
      <w:tr w:rsidR="001A4AF5" w:rsidTr="001A4AF5">
        <w:tc>
          <w:tcPr>
            <w:tcW w:w="1417" w:type="dxa"/>
            <w:gridSpan w:val="2"/>
          </w:tcPr>
          <w:p w:rsidR="00EB153A" w:rsidRDefault="00DA651B" w:rsidP="0046406E">
            <w:pPr>
              <w:suppressAutoHyphens/>
            </w:pPr>
            <w:r w:rsidRPr="006D2BB9">
              <w:rPr>
                <w:rFonts w:eastAsia="Times New Roman CYR"/>
                <w:noProof/>
                <w:kern w:val="1"/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62442</wp:posOffset>
                  </wp:positionH>
                  <wp:positionV relativeFrom="page">
                    <wp:posOffset>3175</wp:posOffset>
                  </wp:positionV>
                  <wp:extent cx="770255" cy="615950"/>
                  <wp:effectExtent l="0" t="0" r="0" b="0"/>
                  <wp:wrapSquare wrapText="bothSides"/>
                  <wp:docPr id="3" name="Изображение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25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12" w:type="dxa"/>
          </w:tcPr>
          <w:p w:rsidR="00DA651B" w:rsidRDefault="00DA651B" w:rsidP="00DA651B">
            <w:pPr>
              <w:suppressAutoHyphens/>
              <w:rPr>
                <w:rFonts w:eastAsia="Times New Roman CYR"/>
                <w:kern w:val="1"/>
                <w:sz w:val="28"/>
              </w:rPr>
            </w:pPr>
          </w:p>
          <w:p w:rsidR="00DA651B" w:rsidRDefault="00DA651B" w:rsidP="00DA651B">
            <w:pPr>
              <w:suppressAutoHyphens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8"/>
              </w:rPr>
              <w:t>- сумма оценок результативности достижения плановых значений показателей, характеризующих достижение i-й цели муниципальной программы.</w:t>
            </w:r>
          </w:p>
          <w:p w:rsidR="00EB153A" w:rsidRDefault="00EB153A" w:rsidP="0046406E">
            <w:pPr>
              <w:suppressAutoHyphens/>
            </w:pPr>
          </w:p>
        </w:tc>
      </w:tr>
    </w:tbl>
    <w:p w:rsidR="00086989" w:rsidRDefault="001A4AF5" w:rsidP="0023637C">
      <w:pPr>
        <w:suppressAutoHyphens/>
        <w:spacing w:after="0" w:line="240" w:lineRule="auto"/>
        <w:ind w:firstLine="720"/>
        <w:rPr>
          <w:rFonts w:eastAsia="Times New Roman CYR"/>
          <w:kern w:val="1"/>
          <w:sz w:val="28"/>
        </w:rPr>
      </w:pPr>
      <w:r>
        <w:rPr>
          <w:rFonts w:eastAsia="Times New Roman CYR"/>
          <w:kern w:val="1"/>
          <w:sz w:val="28"/>
        </w:rPr>
        <w:t>8. Степень решения задач подпрограммы определяется по следующей формуле: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7890"/>
      </w:tblGrid>
      <w:tr w:rsidR="00DA651B" w:rsidTr="00DA651B">
        <w:trPr>
          <w:trHeight w:val="908"/>
        </w:trPr>
        <w:tc>
          <w:tcPr>
            <w:tcW w:w="9029" w:type="dxa"/>
            <w:gridSpan w:val="2"/>
          </w:tcPr>
          <w:p w:rsidR="00DA651B" w:rsidRPr="008B107E" w:rsidRDefault="00DA651B" w:rsidP="00DA651B">
            <w:pPr>
              <w:suppressAutoHyphens/>
              <w:rPr>
                <w:rFonts w:eastAsia="Arial CYR"/>
                <w:kern w:val="1"/>
                <w:sz w:val="28"/>
                <w:szCs w:val="28"/>
              </w:rPr>
            </w:pPr>
            <w:r w:rsidRPr="008B107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2329</wp:posOffset>
                  </wp:positionH>
                  <wp:positionV relativeFrom="paragraph">
                    <wp:posOffset>0</wp:posOffset>
                  </wp:positionV>
                  <wp:extent cx="1651000" cy="662940"/>
                  <wp:effectExtent l="0" t="0" r="6350" b="3810"/>
                  <wp:wrapTight wrapText="bothSides">
                    <wp:wrapPolygon edited="0">
                      <wp:start x="7228" y="1862"/>
                      <wp:lineTo x="0" y="9310"/>
                      <wp:lineTo x="0" y="13034"/>
                      <wp:lineTo x="6480" y="19862"/>
                      <wp:lineTo x="6729" y="21103"/>
                      <wp:lineTo x="10717" y="21103"/>
                      <wp:lineTo x="13708" y="19862"/>
                      <wp:lineTo x="21434" y="14897"/>
                      <wp:lineTo x="21434" y="11172"/>
                      <wp:lineTo x="9222" y="1862"/>
                      <wp:lineTo x="7228" y="1862"/>
                    </wp:wrapPolygon>
                  </wp:wrapTight>
                  <wp:docPr id="5" name="Изображение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4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107E">
              <w:rPr>
                <w:rFonts w:eastAsia="Arial CYR"/>
                <w:kern w:val="1"/>
                <w:sz w:val="28"/>
                <w:szCs w:val="28"/>
              </w:rPr>
              <w:t xml:space="preserve">    </w:t>
            </w:r>
          </w:p>
          <w:p w:rsidR="00DA651B" w:rsidRPr="00DA651B" w:rsidRDefault="00DA651B" w:rsidP="00DA651B">
            <w:pPr>
              <w:suppressAutoHyphens/>
              <w:rPr>
                <w:rFonts w:eastAsia="Arial CYR"/>
                <w:kern w:val="1"/>
                <w:sz w:val="22"/>
              </w:rPr>
            </w:pPr>
          </w:p>
          <w:p w:rsidR="00DA651B" w:rsidRDefault="00DA651B" w:rsidP="00DA651B">
            <w:pPr>
              <w:suppressAutoHyphens/>
              <w:rPr>
                <w:rFonts w:eastAsia="Arial CYR"/>
                <w:kern w:val="1"/>
                <w:sz w:val="28"/>
                <w:szCs w:val="28"/>
              </w:rPr>
            </w:pPr>
            <w:r w:rsidRPr="0023637C">
              <w:rPr>
                <w:rFonts w:eastAsia="Arial CYR"/>
                <w:kern w:val="1"/>
                <w:sz w:val="28"/>
              </w:rPr>
              <w:t>,</w:t>
            </w:r>
            <w:r>
              <w:rPr>
                <w:rFonts w:eastAsia="Arial CYR"/>
                <w:kern w:val="1"/>
                <w:sz w:val="20"/>
              </w:rPr>
              <w:t xml:space="preserve"> </w:t>
            </w:r>
            <w:r>
              <w:rPr>
                <w:rFonts w:eastAsia="Arial CYR"/>
                <w:kern w:val="1"/>
                <w:sz w:val="28"/>
                <w:szCs w:val="28"/>
              </w:rPr>
              <w:t>где</w:t>
            </w:r>
          </w:p>
          <w:p w:rsidR="00DA651B" w:rsidRDefault="00DA651B" w:rsidP="0046406E">
            <w:pPr>
              <w:suppressAutoHyphens/>
            </w:pPr>
          </w:p>
        </w:tc>
      </w:tr>
      <w:tr w:rsidR="001A4AF5" w:rsidTr="00BE0074">
        <w:tc>
          <w:tcPr>
            <w:tcW w:w="1139" w:type="dxa"/>
          </w:tcPr>
          <w:p w:rsidR="00DA651B" w:rsidRDefault="00DA651B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СРЗ</w:t>
            </w:r>
          </w:p>
        </w:tc>
        <w:tc>
          <w:tcPr>
            <w:tcW w:w="7890" w:type="dxa"/>
          </w:tcPr>
          <w:p w:rsidR="00DA651B" w:rsidRDefault="00DA651B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- степень решения задач подпрограммы;</w:t>
            </w:r>
          </w:p>
        </w:tc>
      </w:tr>
      <w:tr w:rsidR="00DA651B" w:rsidTr="00BE0074">
        <w:tc>
          <w:tcPr>
            <w:tcW w:w="1139" w:type="dxa"/>
          </w:tcPr>
          <w:p w:rsidR="00DA651B" w:rsidRDefault="00DA651B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СРЗ</w:t>
            </w:r>
            <w:r>
              <w:rPr>
                <w:rFonts w:eastAsia="Times New Roman CYR"/>
                <w:kern w:val="1"/>
                <w:sz w:val="28"/>
                <w:vertAlign w:val="subscript"/>
              </w:rPr>
              <w:t>i</w:t>
            </w:r>
          </w:p>
        </w:tc>
        <w:tc>
          <w:tcPr>
            <w:tcW w:w="7890" w:type="dxa"/>
          </w:tcPr>
          <w:p w:rsidR="00DA651B" w:rsidRDefault="00DA651B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- степень решения i-й задачи подпрограммы;</w:t>
            </w:r>
          </w:p>
        </w:tc>
      </w:tr>
      <w:tr w:rsidR="001A4AF5" w:rsidTr="00BE0074">
        <w:trPr>
          <w:trHeight w:val="437"/>
        </w:trPr>
        <w:tc>
          <w:tcPr>
            <w:tcW w:w="1139" w:type="dxa"/>
          </w:tcPr>
          <w:p w:rsidR="00DA651B" w:rsidRDefault="00DA651B" w:rsidP="0046406E">
            <w:pPr>
              <w:suppressAutoHyphens/>
            </w:pPr>
            <w:r w:rsidRPr="00CE7C96">
              <w:rPr>
                <w:noProof/>
                <w:sz w:val="1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-14394</wp:posOffset>
                  </wp:positionH>
                  <wp:positionV relativeFrom="paragraph">
                    <wp:posOffset>111337</wp:posOffset>
                  </wp:positionV>
                  <wp:extent cx="295910" cy="262255"/>
                  <wp:effectExtent l="0" t="0" r="8890" b="4445"/>
                  <wp:wrapTight wrapText="bothSides">
                    <wp:wrapPolygon edited="0">
                      <wp:start x="0" y="0"/>
                      <wp:lineTo x="0" y="17259"/>
                      <wp:lineTo x="9734" y="20397"/>
                      <wp:lineTo x="20858" y="20397"/>
                      <wp:lineTo x="20858" y="10983"/>
                      <wp:lineTo x="18077" y="7845"/>
                      <wp:lineTo x="6953" y="0"/>
                      <wp:lineTo x="0" y="0"/>
                    </wp:wrapPolygon>
                  </wp:wrapTight>
                  <wp:docPr id="6" name="Изображение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4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90" w:type="dxa"/>
          </w:tcPr>
          <w:p w:rsidR="00DA651B" w:rsidRPr="00DA651B" w:rsidRDefault="00DA651B" w:rsidP="00DA651B">
            <w:pPr>
              <w:suppressAutoHyphens/>
              <w:rPr>
                <w:rFonts w:eastAsia="Times New Roman CYR"/>
                <w:kern w:val="1"/>
                <w:sz w:val="22"/>
              </w:rPr>
            </w:pPr>
          </w:p>
          <w:p w:rsidR="00DA651B" w:rsidRDefault="00DA651B" w:rsidP="00DA651B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- весовой коэффициент, присвоенный i-й задаче подпрограммы;</w:t>
            </w:r>
          </w:p>
        </w:tc>
      </w:tr>
      <w:tr w:rsidR="001A4AF5" w:rsidTr="00BE0074">
        <w:tc>
          <w:tcPr>
            <w:tcW w:w="1139" w:type="dxa"/>
          </w:tcPr>
          <w:p w:rsidR="00DA651B" w:rsidRDefault="00BE0074" w:rsidP="0046406E">
            <w:pPr>
              <w:suppressAutoHyphens/>
            </w:pPr>
            <w:r>
              <w:rPr>
                <w:noProof/>
                <w:position w:val="-25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719455" cy="473075"/>
                  <wp:effectExtent l="0" t="0" r="4445" b="3175"/>
                  <wp:wrapTight wrapText="bothSides">
                    <wp:wrapPolygon edited="0">
                      <wp:start x="572" y="1740"/>
                      <wp:lineTo x="0" y="6958"/>
                      <wp:lineTo x="0" y="20875"/>
                      <wp:lineTo x="5147" y="20875"/>
                      <wp:lineTo x="5147" y="17396"/>
                      <wp:lineTo x="21162" y="14787"/>
                      <wp:lineTo x="21162" y="6958"/>
                      <wp:lineTo x="4004" y="1740"/>
                      <wp:lineTo x="572" y="174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90" w:type="dxa"/>
          </w:tcPr>
          <w:p w:rsidR="00DA651B" w:rsidRDefault="00DA651B" w:rsidP="0046406E">
            <w:pPr>
              <w:suppressAutoHyphens/>
              <w:rPr>
                <w:rFonts w:eastAsia="Times New Roman CYR"/>
                <w:kern w:val="1"/>
                <w:sz w:val="28"/>
              </w:rPr>
            </w:pPr>
          </w:p>
          <w:p w:rsidR="00DA651B" w:rsidRDefault="00DA651B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- сумма произведений степени решения i-й задачи подпрограммы и весового коэффициента, присвоенного i-й задаче подпрограммы</w:t>
            </w:r>
          </w:p>
        </w:tc>
      </w:tr>
    </w:tbl>
    <w:p w:rsidR="00086989" w:rsidRDefault="001A4AF5" w:rsidP="0023637C">
      <w:pPr>
        <w:suppressAutoHyphens/>
        <w:spacing w:after="0" w:line="240" w:lineRule="auto"/>
        <w:ind w:firstLine="540"/>
        <w:rPr>
          <w:rFonts w:eastAsia="Times New Roman CYR"/>
          <w:kern w:val="1"/>
          <w:sz w:val="28"/>
        </w:rPr>
      </w:pPr>
      <w:r>
        <w:rPr>
          <w:rFonts w:eastAsia="Times New Roman CYR"/>
          <w:kern w:val="1"/>
          <w:sz w:val="28"/>
        </w:rPr>
        <w:t>Степень решения i-й задачи подпрограммы определяется по следующей формуле: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"/>
        <w:gridCol w:w="7754"/>
      </w:tblGrid>
      <w:tr w:rsidR="00E1659A" w:rsidTr="00E1659A">
        <w:tc>
          <w:tcPr>
            <w:tcW w:w="9029" w:type="dxa"/>
            <w:gridSpan w:val="3"/>
          </w:tcPr>
          <w:p w:rsidR="00E1659A" w:rsidRDefault="00E1659A" w:rsidP="00E1659A">
            <w:pPr>
              <w:suppressAutoHyphens/>
              <w:rPr>
                <w:rFonts w:eastAsia="Arial CYR"/>
                <w:kern w:val="1"/>
                <w:sz w:val="28"/>
              </w:rPr>
            </w:pPr>
            <w:r>
              <w:rPr>
                <w:rFonts w:eastAsia="Calibri"/>
                <w:noProof/>
                <w:kern w:val="0"/>
                <w:sz w:val="22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page">
                    <wp:posOffset>71120</wp:posOffset>
                  </wp:positionH>
                  <wp:positionV relativeFrom="page">
                    <wp:posOffset>0</wp:posOffset>
                  </wp:positionV>
                  <wp:extent cx="2023110" cy="557530"/>
                  <wp:effectExtent l="0" t="0" r="0" b="0"/>
                  <wp:wrapTight wrapText="bothSides">
                    <wp:wrapPolygon edited="0">
                      <wp:start x="13424" y="738"/>
                      <wp:lineTo x="203" y="2214"/>
                      <wp:lineTo x="0" y="12547"/>
                      <wp:lineTo x="3458" y="14023"/>
                      <wp:lineTo x="8542" y="19189"/>
                      <wp:lineTo x="8746" y="20665"/>
                      <wp:lineTo x="9763" y="20665"/>
                      <wp:lineTo x="21356" y="15499"/>
                      <wp:lineTo x="21356" y="8856"/>
                      <wp:lineTo x="19525" y="5904"/>
                      <wp:lineTo x="14644" y="738"/>
                      <wp:lineTo x="13424" y="738"/>
                    </wp:wrapPolygon>
                  </wp:wrapTight>
                  <wp:docPr id="8" name="Изображение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4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1659A" w:rsidRDefault="00E1659A" w:rsidP="00E1659A">
            <w:pPr>
              <w:suppressAutoHyphens/>
              <w:rPr>
                <w:rFonts w:eastAsia="Arial CYR"/>
                <w:kern w:val="1"/>
                <w:sz w:val="20"/>
              </w:rPr>
            </w:pPr>
            <w:r w:rsidRPr="006D2BB9">
              <w:rPr>
                <w:rFonts w:eastAsia="Arial CYR"/>
                <w:kern w:val="1"/>
                <w:sz w:val="28"/>
              </w:rPr>
              <w:t>,</w:t>
            </w:r>
            <w:r>
              <w:rPr>
                <w:rFonts w:eastAsia="Arial CYR"/>
                <w:kern w:val="1"/>
                <w:sz w:val="20"/>
              </w:rPr>
              <w:t xml:space="preserve"> </w:t>
            </w:r>
            <w:r>
              <w:rPr>
                <w:rFonts w:eastAsia="Arial CYR"/>
                <w:kern w:val="1"/>
                <w:sz w:val="28"/>
                <w:szCs w:val="28"/>
              </w:rPr>
              <w:t>где</w:t>
            </w:r>
          </w:p>
          <w:p w:rsidR="00E1659A" w:rsidRDefault="00E1659A" w:rsidP="0046406E">
            <w:pPr>
              <w:suppressAutoHyphens/>
            </w:pPr>
          </w:p>
        </w:tc>
      </w:tr>
      <w:tr w:rsidR="00E1659A" w:rsidTr="00E1659A">
        <w:tc>
          <w:tcPr>
            <w:tcW w:w="1134" w:type="dxa"/>
          </w:tcPr>
          <w:p w:rsidR="00E1659A" w:rsidRDefault="00E1659A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СРЗ</w:t>
            </w:r>
            <w:r>
              <w:rPr>
                <w:rFonts w:eastAsia="Times New Roman CYR"/>
                <w:kern w:val="1"/>
                <w:sz w:val="28"/>
                <w:vertAlign w:val="subscript"/>
              </w:rPr>
              <w:t>i</w:t>
            </w:r>
          </w:p>
        </w:tc>
        <w:tc>
          <w:tcPr>
            <w:tcW w:w="7895" w:type="dxa"/>
            <w:gridSpan w:val="2"/>
          </w:tcPr>
          <w:p w:rsidR="00E1659A" w:rsidRDefault="00E1659A" w:rsidP="00E1659A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- степень решения i-й задачи подпрограммы;</w:t>
            </w:r>
          </w:p>
        </w:tc>
      </w:tr>
      <w:tr w:rsidR="00E1659A" w:rsidTr="00E1659A">
        <w:tc>
          <w:tcPr>
            <w:tcW w:w="1134" w:type="dxa"/>
          </w:tcPr>
          <w:p w:rsidR="00E1659A" w:rsidRDefault="00E1659A" w:rsidP="0046406E">
            <w:pPr>
              <w:suppressAutoHyphens/>
            </w:pPr>
            <w:r>
              <w:rPr>
                <w:rFonts w:eastAsia="Calibri"/>
                <w:noProof/>
                <w:kern w:val="0"/>
                <w:sz w:val="22"/>
              </w:rPr>
              <w:drawing>
                <wp:inline distT="0" distB="0" distL="114300" distR="114300" wp14:anchorId="773C7DE5" wp14:editId="66B6A2B7">
                  <wp:extent cx="321310" cy="347134"/>
                  <wp:effectExtent l="0" t="0" r="0" b="0"/>
                  <wp:docPr id="11" name="Изображение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69" cy="35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5" w:type="dxa"/>
            <w:gridSpan w:val="2"/>
          </w:tcPr>
          <w:p w:rsidR="00E1659A" w:rsidRDefault="00E1659A" w:rsidP="00E1659A">
            <w:pPr>
              <w:suppressAutoHyphens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8"/>
              </w:rPr>
              <w:t>- количество показателей, характеризующих решение i-й задачи подпрограммы;</w:t>
            </w:r>
          </w:p>
          <w:p w:rsidR="00E1659A" w:rsidRDefault="00E1659A" w:rsidP="0046406E">
            <w:pPr>
              <w:suppressAutoHyphens/>
            </w:pPr>
          </w:p>
        </w:tc>
      </w:tr>
      <w:tr w:rsidR="00E1659A" w:rsidTr="00E1659A">
        <w:tc>
          <w:tcPr>
            <w:tcW w:w="1134" w:type="dxa"/>
          </w:tcPr>
          <w:p w:rsidR="00E1659A" w:rsidRDefault="00E1659A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lastRenderedPageBreak/>
              <w:t>ОПРЗ</w:t>
            </w:r>
            <w:r>
              <w:rPr>
                <w:rFonts w:eastAsia="Times New Roman CYR"/>
                <w:kern w:val="1"/>
                <w:sz w:val="28"/>
                <w:vertAlign w:val="subscript"/>
              </w:rPr>
              <w:t>ij</w:t>
            </w:r>
          </w:p>
        </w:tc>
        <w:tc>
          <w:tcPr>
            <w:tcW w:w="7895" w:type="dxa"/>
            <w:gridSpan w:val="2"/>
          </w:tcPr>
          <w:p w:rsidR="00E1659A" w:rsidRDefault="00E1659A" w:rsidP="008B107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- оценка результативности достижения планового значения j-го показателя, характеризующего решение i-й задачи подпрограммы;</w:t>
            </w:r>
          </w:p>
        </w:tc>
      </w:tr>
      <w:tr w:rsidR="00E1659A" w:rsidTr="00E1659A">
        <w:tc>
          <w:tcPr>
            <w:tcW w:w="1275" w:type="dxa"/>
            <w:gridSpan w:val="2"/>
          </w:tcPr>
          <w:p w:rsidR="00E1659A" w:rsidRDefault="00E1659A" w:rsidP="0046406E">
            <w:pPr>
              <w:suppressAutoHyphens/>
            </w:pPr>
            <w:r>
              <w:rPr>
                <w:rFonts w:eastAsia="Calibri"/>
                <w:noProof/>
                <w:kern w:val="0"/>
                <w:sz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page">
                    <wp:posOffset>47836</wp:posOffset>
                  </wp:positionH>
                  <wp:positionV relativeFrom="page">
                    <wp:posOffset>3810</wp:posOffset>
                  </wp:positionV>
                  <wp:extent cx="762000" cy="533400"/>
                  <wp:effectExtent l="0" t="0" r="0" b="0"/>
                  <wp:wrapSquare wrapText="bothSides"/>
                  <wp:docPr id="9" name="Изображение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4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54" w:type="dxa"/>
          </w:tcPr>
          <w:p w:rsidR="00E1659A" w:rsidRPr="001A4AF5" w:rsidRDefault="00E1659A" w:rsidP="00E1659A">
            <w:pPr>
              <w:suppressAutoHyphens/>
              <w:rPr>
                <w:rFonts w:eastAsia="Times New Roman CYR"/>
                <w:kern w:val="1"/>
                <w:sz w:val="24"/>
              </w:rPr>
            </w:pPr>
          </w:p>
          <w:p w:rsidR="00E1659A" w:rsidRDefault="00E1659A" w:rsidP="00E1659A">
            <w:pPr>
              <w:suppressAutoHyphens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8"/>
              </w:rPr>
              <w:t>- сумма оценок результативности достижения плановых значений показателей, характеризующих решение i-й задачи подпрограммы.</w:t>
            </w:r>
          </w:p>
          <w:p w:rsidR="00E1659A" w:rsidRDefault="00E1659A" w:rsidP="00E1659A">
            <w:pPr>
              <w:suppressAutoHyphens/>
            </w:pPr>
          </w:p>
        </w:tc>
      </w:tr>
    </w:tbl>
    <w:p w:rsidR="00086989" w:rsidRDefault="00086989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"/>
          <w:szCs w:val="2"/>
        </w:rPr>
      </w:pP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 xml:space="preserve">9. </w:t>
      </w:r>
      <w:hyperlink w:anchor="Par136" w:history="1">
        <w:r>
          <w:rPr>
            <w:rFonts w:eastAsia="Times New Roman CYR"/>
            <w:kern w:val="1"/>
            <w:sz w:val="28"/>
          </w:rPr>
          <w:t>Оценка</w:t>
        </w:r>
      </w:hyperlink>
      <w:r>
        <w:rPr>
          <w:rFonts w:eastAsia="Times New Roman CYR"/>
          <w:kern w:val="1"/>
          <w:sz w:val="28"/>
        </w:rPr>
        <w:t xml:space="preserve"> результативности достижения плановых значений показателей, характеризующих достижение соответствующей цели муниципальной программы (решение соответствующей задачи подпрограммы) (далее - показатели), устанавливается путем сопоставления степени достижения плановых значений показателей (далее - состояние показателя) и степени соответствия кассовых и фактических расходов на реализацию подпрограмм (основных мероприятий подпрограмм), оказывающих влияние на значение показателей (далее - расходы на достижение значения показателя), их запланированному уровню согласно таблице 2.</w:t>
      </w:r>
    </w:p>
    <w:p w:rsidR="00086989" w:rsidRDefault="00086989" w:rsidP="0023637C">
      <w:pPr>
        <w:suppressAutoHyphens/>
        <w:spacing w:after="0" w:line="240" w:lineRule="auto"/>
        <w:rPr>
          <w:rFonts w:eastAsia="Times New Roman CYR"/>
          <w:kern w:val="1"/>
          <w:sz w:val="28"/>
        </w:rPr>
      </w:pPr>
    </w:p>
    <w:p w:rsidR="00086989" w:rsidRDefault="001A4AF5" w:rsidP="0023637C">
      <w:pPr>
        <w:suppressAutoHyphens/>
        <w:spacing w:after="0" w:line="240" w:lineRule="auto"/>
        <w:jc w:val="right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Таблица 2</w:t>
      </w:r>
    </w:p>
    <w:p w:rsidR="00086989" w:rsidRDefault="00086989" w:rsidP="0023637C">
      <w:pPr>
        <w:suppressAutoHyphens/>
        <w:spacing w:after="0" w:line="240" w:lineRule="auto"/>
        <w:rPr>
          <w:rFonts w:eastAsia="Times New Roman CYR"/>
          <w:kern w:val="1"/>
          <w:sz w:val="28"/>
        </w:rPr>
      </w:pPr>
    </w:p>
    <w:p w:rsidR="00086989" w:rsidRDefault="001A4AF5" w:rsidP="0023637C">
      <w:pPr>
        <w:suppressAutoHyphens/>
        <w:spacing w:after="0" w:line="240" w:lineRule="auto"/>
        <w:jc w:val="center"/>
        <w:rPr>
          <w:rFonts w:eastAsia="Arial CYR"/>
          <w:b/>
          <w:kern w:val="1"/>
          <w:sz w:val="20"/>
        </w:rPr>
      </w:pPr>
      <w:r>
        <w:rPr>
          <w:rFonts w:eastAsia="Times New Roman CYR"/>
          <w:b/>
          <w:kern w:val="1"/>
          <w:sz w:val="28"/>
        </w:rPr>
        <w:t>Оценка</w:t>
      </w:r>
    </w:p>
    <w:p w:rsidR="00086989" w:rsidRDefault="001A4AF5" w:rsidP="0023637C">
      <w:pPr>
        <w:suppressAutoHyphens/>
        <w:spacing w:after="0" w:line="240" w:lineRule="auto"/>
        <w:jc w:val="center"/>
        <w:rPr>
          <w:rFonts w:eastAsia="Arial CYR"/>
          <w:b/>
          <w:kern w:val="1"/>
          <w:sz w:val="20"/>
        </w:rPr>
      </w:pPr>
      <w:r>
        <w:rPr>
          <w:rFonts w:eastAsia="Times New Roman CYR"/>
          <w:b/>
          <w:kern w:val="1"/>
          <w:sz w:val="28"/>
        </w:rPr>
        <w:t>результативности достижения плановых значений показателей</w:t>
      </w:r>
    </w:p>
    <w:p w:rsidR="00086989" w:rsidRDefault="00086989" w:rsidP="0023637C">
      <w:pPr>
        <w:suppressAutoHyphens/>
        <w:spacing w:after="0" w:line="240" w:lineRule="auto"/>
        <w:jc w:val="center"/>
        <w:rPr>
          <w:rFonts w:eastAsia="Arial CYR"/>
          <w:kern w:val="1"/>
          <w:sz w:val="20"/>
        </w:rPr>
      </w:pPr>
    </w:p>
    <w:p w:rsidR="00086989" w:rsidRDefault="00086989" w:rsidP="0023637C">
      <w:pPr>
        <w:suppressAutoHyphens/>
        <w:spacing w:after="0" w:line="240" w:lineRule="auto"/>
        <w:rPr>
          <w:rFonts w:eastAsia="Arial CYR"/>
          <w:kern w:val="1"/>
          <w:sz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5"/>
        <w:gridCol w:w="2256"/>
        <w:gridCol w:w="2543"/>
        <w:gridCol w:w="2462"/>
      </w:tblGrid>
      <w:tr w:rsidR="00086989"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6"/>
              </w:rPr>
              <w:t>Состояние показателя</w:t>
            </w:r>
          </w:p>
        </w:tc>
        <w:tc>
          <w:tcPr>
            <w:tcW w:w="7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6"/>
              </w:rPr>
              <w:t>Степень соответствия расходов на достижение значения показателя их запланированному уровню</w:t>
            </w:r>
          </w:p>
        </w:tc>
      </w:tr>
      <w:tr w:rsidR="00086989"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086989" w:rsidRDefault="00086989" w:rsidP="0023637C">
            <w:pPr>
              <w:suppressAutoHyphens/>
              <w:spacing w:after="0" w:line="240" w:lineRule="auto"/>
              <w:rPr>
                <w:rFonts w:eastAsia="Times New Roman CYR"/>
                <w:kern w:val="1"/>
                <w:sz w:val="2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6"/>
              </w:rPr>
              <w:t>расходы на достижение значения показателя осуществлены в большем объеме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6"/>
              </w:rPr>
              <w:t>расходы на достижение значения показателя осуществлены в запланированном объеме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6"/>
              </w:rPr>
              <w:t>расходы на достижение значения показателя осуществлены в меньшем объеме</w:t>
            </w:r>
          </w:p>
        </w:tc>
      </w:tr>
      <w:tr w:rsidR="00086989">
        <w:tc>
          <w:tcPr>
            <w:tcW w:w="259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left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6"/>
              </w:rPr>
              <w:t>Перевыполнен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6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6"/>
              </w:rPr>
              <w:t>2</w:t>
            </w:r>
          </w:p>
        </w:tc>
        <w:tc>
          <w:tcPr>
            <w:tcW w:w="2462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6"/>
              </w:rPr>
              <w:t xml:space="preserve">3 x О </w:t>
            </w:r>
            <w:hyperlink w:anchor="Par165" w:history="1">
              <w:r>
                <w:rPr>
                  <w:rFonts w:eastAsia="Times New Roman CYR"/>
                  <w:color w:val="0000FF"/>
                  <w:kern w:val="1"/>
                  <w:sz w:val="26"/>
                </w:rPr>
                <w:t>&lt;*&gt;</w:t>
              </w:r>
            </w:hyperlink>
          </w:p>
        </w:tc>
      </w:tr>
      <w:tr w:rsidR="00086989">
        <w:tc>
          <w:tcPr>
            <w:tcW w:w="25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left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6"/>
              </w:rPr>
              <w:t>Выполнен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6"/>
              </w:rPr>
              <w:t>0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6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6"/>
              </w:rPr>
              <w:t xml:space="preserve">2 x О </w:t>
            </w:r>
            <w:hyperlink w:anchor="Par165" w:history="1">
              <w:r>
                <w:rPr>
                  <w:rFonts w:eastAsia="Times New Roman CYR"/>
                  <w:color w:val="0000FF"/>
                  <w:kern w:val="1"/>
                  <w:sz w:val="26"/>
                </w:rPr>
                <w:t>&lt;*&gt;</w:t>
              </w:r>
            </w:hyperlink>
          </w:p>
        </w:tc>
      </w:tr>
      <w:tr w:rsidR="00086989">
        <w:tc>
          <w:tcPr>
            <w:tcW w:w="25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left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6"/>
              </w:rPr>
              <w:t>Не достигнут с положительной динамикой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6"/>
              </w:rPr>
              <w:t xml:space="preserve">-1 x К </w:t>
            </w:r>
            <w:hyperlink w:anchor="Par167" w:history="1">
              <w:r>
                <w:rPr>
                  <w:rFonts w:eastAsia="Times New Roman CYR"/>
                  <w:color w:val="0000FF"/>
                  <w:kern w:val="1"/>
                  <w:sz w:val="26"/>
                </w:rPr>
                <w:t>&lt;**&gt;</w:t>
              </w:r>
            </w:hyperlink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6"/>
              </w:rPr>
              <w:t>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6"/>
              </w:rPr>
              <w:t xml:space="preserve">1 x О </w:t>
            </w:r>
            <w:hyperlink w:anchor="Par165" w:history="1">
              <w:r>
                <w:rPr>
                  <w:rFonts w:eastAsia="Times New Roman CYR"/>
                  <w:color w:val="0000FF"/>
                  <w:kern w:val="1"/>
                  <w:sz w:val="26"/>
                </w:rPr>
                <w:t>&lt;*&gt;</w:t>
              </w:r>
            </w:hyperlink>
          </w:p>
        </w:tc>
      </w:tr>
      <w:tr w:rsidR="00086989">
        <w:tc>
          <w:tcPr>
            <w:tcW w:w="25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left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6"/>
              </w:rPr>
              <w:t>Не достигнут с отрицательной динамикой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6"/>
              </w:rPr>
              <w:t xml:space="preserve">-2 x К </w:t>
            </w:r>
            <w:hyperlink w:anchor="Par167" w:history="1">
              <w:r>
                <w:rPr>
                  <w:rFonts w:eastAsia="Times New Roman CYR"/>
                  <w:color w:val="0000FF"/>
                  <w:kern w:val="1"/>
                  <w:sz w:val="26"/>
                </w:rPr>
                <w:t>&lt;**&gt;</w:t>
              </w:r>
            </w:hyperlink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6"/>
              </w:rPr>
              <w:t>-1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86989" w:rsidRDefault="001A4AF5" w:rsidP="0023637C">
            <w:pPr>
              <w:suppressAutoHyphens/>
              <w:spacing w:after="0" w:line="240" w:lineRule="auto"/>
              <w:jc w:val="center"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6"/>
              </w:rPr>
              <w:t>0</w:t>
            </w:r>
          </w:p>
        </w:tc>
      </w:tr>
    </w:tbl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Arial CYR"/>
          <w:kern w:val="1"/>
          <w:sz w:val="20"/>
        </w:rPr>
        <w:t>-------------------------------</w:t>
      </w:r>
    </w:p>
    <w:p w:rsidR="00086989" w:rsidRPr="001A4AF5" w:rsidRDefault="001A4AF5" w:rsidP="0023637C">
      <w:pPr>
        <w:suppressAutoHyphens/>
        <w:spacing w:after="0" w:line="240" w:lineRule="auto"/>
        <w:ind w:firstLine="539"/>
        <w:rPr>
          <w:rFonts w:eastAsia="Arial CYR"/>
          <w:kern w:val="1"/>
          <w:sz w:val="16"/>
        </w:rPr>
      </w:pPr>
      <w:r w:rsidRPr="001A4AF5">
        <w:rPr>
          <w:rFonts w:eastAsia="Times New Roman CYR"/>
          <w:kern w:val="1"/>
          <w:sz w:val="22"/>
        </w:rPr>
        <w:t>&lt;*&gt; О - отношение кассовых и фактических расходов на реализацию подпрограмм (основных мероприятий подпрограмм) к запланированному объему расходов на реализацию подпрограмм (основных мероприятий подпрограмм).</w:t>
      </w:r>
    </w:p>
    <w:p w:rsidR="00086989" w:rsidRPr="001A4AF5" w:rsidRDefault="001A4AF5" w:rsidP="0023637C">
      <w:pPr>
        <w:suppressAutoHyphens/>
        <w:spacing w:after="0" w:line="240" w:lineRule="auto"/>
        <w:ind w:firstLine="539"/>
        <w:rPr>
          <w:rFonts w:eastAsia="Arial CYR"/>
          <w:kern w:val="1"/>
          <w:sz w:val="16"/>
        </w:rPr>
      </w:pPr>
      <w:r w:rsidRPr="001A4AF5">
        <w:rPr>
          <w:rFonts w:eastAsia="Times New Roman CYR"/>
          <w:kern w:val="1"/>
          <w:sz w:val="22"/>
        </w:rPr>
        <w:t>&lt;**&gt; К - отношение запланированного объема расходов на реализацию подпрограмм (основных мероприятий подпрограмм) к кассовым и фактическим расходам на реализацию подпрограмм (основных мероприятий подпрограмм).</w:t>
      </w:r>
    </w:p>
    <w:p w:rsidR="00086989" w:rsidRDefault="00086989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lastRenderedPageBreak/>
        <w:t>10. Состояние показателя считается перевыполненным, если фактически достигнутое значение показателя превышает его плановое значение и фактическая динамика показателя превышает его плановую динамику более чем на 15 процентов.</w:t>
      </w: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Состояние показателя считается выполненным в случаях, если:</w:t>
      </w: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фактически достигнутое значение показателя превышает его плановое значение, и фактическая динамика показателя превышает его плановую динамику не более чем на 15 процентов;</w:t>
      </w: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фактически достигнутое значение показателя совпадает с его плановым значением;</w:t>
      </w: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фактически достигнутое значение показателя меньше его планового значения и фактическая динамика показателя меньше его плановой динамики не более чем на 15 процентов.</w:t>
      </w: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Состояние показателя считается не достигнутым с положительной динамикой, если фактически достигнутое значение показателя меньше его планового значения, фактическая динамика показателя является положительной и меньше его плановой динамики более чем на 15 процентов.</w:t>
      </w: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Состояние показателя считается не достигнутым с отрицательной динамикой, если динамика показателя является отрицательной.</w:t>
      </w:r>
    </w:p>
    <w:p w:rsidR="00086989" w:rsidRDefault="00086989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11. Динамика показателя, увеличение значения которого свидетельствует о достижении цели муниципальной программы (решении задачи подпрограммы), является положительной в случае, если фактически достигнутое значение показателя по итогам реализации муниципальной программы в отчетном финансовом году больше или равно фактически достигнутому значению показателя по итогам реализации муниципальной программы в году, предшествующем отчетному. В противном случае динамика такого показателя является отрицательной.</w:t>
      </w: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Динамика показателя, снижение значения которого свидетельствует о достижении цели муниципальной программы (решении задачи подпрограммы), является положительной в случае, если фактически достигнутое значение показателя по итогам реализации муниципальной программы в отчетном финансовом году меньше или равно фактически достигнутому значению показателя по итогам реализации муниципальной программы в году, предшествующем отчетному. В противном случае динамика такого показателя является отрицательной.</w:t>
      </w:r>
    </w:p>
    <w:p w:rsidR="00086989" w:rsidRDefault="00086989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12. Расходы на достижение значения показателя считаются осуществленными в большем объеме, если они превышают их запланированный уровень более чем на 10 процентов.</w:t>
      </w: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Расходы на достижение значения показателя считаются осуществленными в запланированном объеме, если они равны их запланированному уровню, превышают их запланированный уровень менее чем на 10 процентов или меньше их запланированного уровня не более чем на 10 процентов.</w:t>
      </w: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lastRenderedPageBreak/>
        <w:t>Расходы на достижение значения показателя считаются осуществленными в меньшем объеме, если они меньше их запланированного уровня более чем на 10 процентов.</w:t>
      </w:r>
    </w:p>
    <w:p w:rsidR="00086989" w:rsidRDefault="00086989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</w:p>
    <w:p w:rsidR="00086989" w:rsidRDefault="001A4AF5" w:rsidP="0023637C">
      <w:pPr>
        <w:suppressAutoHyphens/>
        <w:spacing w:after="0" w:line="240" w:lineRule="auto"/>
        <w:ind w:firstLine="540"/>
        <w:rPr>
          <w:rFonts w:eastAsia="Times New Roman CYR"/>
          <w:kern w:val="1"/>
          <w:sz w:val="28"/>
        </w:rPr>
      </w:pPr>
      <w:r>
        <w:rPr>
          <w:rFonts w:eastAsia="Times New Roman CYR"/>
          <w:kern w:val="1"/>
          <w:sz w:val="28"/>
        </w:rPr>
        <w:t>13. Показатель качества управления муниципальной программой определяется по следующей формуле: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749"/>
      </w:tblGrid>
      <w:tr w:rsidR="00E1659A" w:rsidTr="001A4AF5">
        <w:tc>
          <w:tcPr>
            <w:tcW w:w="9029" w:type="dxa"/>
            <w:gridSpan w:val="2"/>
          </w:tcPr>
          <w:p w:rsidR="00E1659A" w:rsidRDefault="00E1659A" w:rsidP="00E1659A">
            <w:pPr>
              <w:suppressAutoHyphens/>
              <w:rPr>
                <w:rFonts w:eastAsia="Arial CYR"/>
                <w:kern w:val="1"/>
                <w:sz w:val="28"/>
              </w:rPr>
            </w:pPr>
            <w:r>
              <w:rPr>
                <w:rFonts w:eastAsia="Calibri"/>
                <w:noProof/>
                <w:kern w:val="0"/>
                <w:sz w:val="22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2964</wp:posOffset>
                  </wp:positionH>
                  <wp:positionV relativeFrom="paragraph">
                    <wp:posOffset>0</wp:posOffset>
                  </wp:positionV>
                  <wp:extent cx="1803400" cy="537210"/>
                  <wp:effectExtent l="0" t="0" r="0" b="0"/>
                  <wp:wrapTight wrapText="bothSides">
                    <wp:wrapPolygon edited="0">
                      <wp:start x="7758" y="1532"/>
                      <wp:lineTo x="0" y="6128"/>
                      <wp:lineTo x="0" y="12255"/>
                      <wp:lineTo x="6845" y="15319"/>
                      <wp:lineTo x="6845" y="16085"/>
                      <wp:lineTo x="7758" y="19149"/>
                      <wp:lineTo x="7986" y="20681"/>
                      <wp:lineTo x="10039" y="20681"/>
                      <wp:lineTo x="13918" y="19149"/>
                      <wp:lineTo x="13690" y="15319"/>
                      <wp:lineTo x="20992" y="13787"/>
                      <wp:lineTo x="21220" y="6894"/>
                      <wp:lineTo x="13006" y="1532"/>
                      <wp:lineTo x="7758" y="1532"/>
                    </wp:wrapPolygon>
                  </wp:wrapTight>
                  <wp:docPr id="12" name="Изображение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 8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1659A" w:rsidRDefault="00E1659A" w:rsidP="00E1659A">
            <w:pPr>
              <w:suppressAutoHyphens/>
              <w:rPr>
                <w:rFonts w:eastAsia="Arial CYR"/>
                <w:kern w:val="1"/>
                <w:sz w:val="20"/>
              </w:rPr>
            </w:pPr>
            <w:r w:rsidRPr="006D2BB9">
              <w:rPr>
                <w:rFonts w:eastAsia="Arial CYR"/>
                <w:kern w:val="1"/>
                <w:sz w:val="28"/>
              </w:rPr>
              <w:t>, где</w:t>
            </w:r>
          </w:p>
          <w:p w:rsidR="00E1659A" w:rsidRDefault="00E1659A" w:rsidP="0046406E">
            <w:pPr>
              <w:suppressAutoHyphens/>
            </w:pPr>
          </w:p>
        </w:tc>
      </w:tr>
      <w:tr w:rsidR="00E1659A" w:rsidTr="001A4AF5">
        <w:tc>
          <w:tcPr>
            <w:tcW w:w="1280" w:type="dxa"/>
          </w:tcPr>
          <w:p w:rsidR="00E1659A" w:rsidRDefault="00E1659A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КУП</w:t>
            </w:r>
          </w:p>
        </w:tc>
        <w:tc>
          <w:tcPr>
            <w:tcW w:w="7749" w:type="dxa"/>
          </w:tcPr>
          <w:p w:rsidR="00E1659A" w:rsidRDefault="00E1659A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- показатель качества управления муниципальной программой;</w:t>
            </w:r>
          </w:p>
        </w:tc>
      </w:tr>
      <w:tr w:rsidR="001A4AF5" w:rsidTr="001A4AF5">
        <w:tc>
          <w:tcPr>
            <w:tcW w:w="1280" w:type="dxa"/>
          </w:tcPr>
          <w:p w:rsidR="00E1659A" w:rsidRDefault="00E1659A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n</w:t>
            </w:r>
            <w:r>
              <w:rPr>
                <w:rFonts w:eastAsia="Times New Roman CYR"/>
                <w:kern w:val="1"/>
                <w:sz w:val="28"/>
                <w:vertAlign w:val="subscript"/>
              </w:rPr>
              <w:t>пп</w:t>
            </w:r>
          </w:p>
        </w:tc>
        <w:tc>
          <w:tcPr>
            <w:tcW w:w="7749" w:type="dxa"/>
          </w:tcPr>
          <w:p w:rsidR="00E1659A" w:rsidRDefault="00E1659A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- количество подпрограмм;</w:t>
            </w:r>
          </w:p>
        </w:tc>
      </w:tr>
      <w:tr w:rsidR="00E1659A" w:rsidTr="001A4AF5">
        <w:tc>
          <w:tcPr>
            <w:tcW w:w="1280" w:type="dxa"/>
          </w:tcPr>
          <w:p w:rsidR="00E1659A" w:rsidRDefault="00E1659A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КУПП</w:t>
            </w:r>
            <w:r>
              <w:rPr>
                <w:rFonts w:eastAsia="Times New Roman CYR"/>
                <w:kern w:val="1"/>
                <w:sz w:val="28"/>
                <w:vertAlign w:val="subscript"/>
              </w:rPr>
              <w:t>i</w:t>
            </w:r>
          </w:p>
        </w:tc>
        <w:tc>
          <w:tcPr>
            <w:tcW w:w="7749" w:type="dxa"/>
          </w:tcPr>
          <w:p w:rsidR="00E1659A" w:rsidRDefault="00E1659A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- показатель качества управления i-й подпрограммой;</w:t>
            </w:r>
          </w:p>
        </w:tc>
      </w:tr>
      <w:tr w:rsidR="00E1659A" w:rsidTr="001A4AF5">
        <w:tc>
          <w:tcPr>
            <w:tcW w:w="1280" w:type="dxa"/>
          </w:tcPr>
          <w:p w:rsidR="00E1659A" w:rsidRDefault="00E1659A" w:rsidP="0046406E">
            <w:pPr>
              <w:suppressAutoHyphens/>
            </w:pPr>
            <w:r>
              <w:rPr>
                <w:rFonts w:eastAsia="Calibri"/>
                <w:noProof/>
                <w:kern w:val="0"/>
                <w:sz w:val="22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-59266</wp:posOffset>
                  </wp:positionH>
                  <wp:positionV relativeFrom="paragraph">
                    <wp:posOffset>5715</wp:posOffset>
                  </wp:positionV>
                  <wp:extent cx="803910" cy="530225"/>
                  <wp:effectExtent l="0" t="0" r="0" b="3175"/>
                  <wp:wrapTight wrapText="bothSides">
                    <wp:wrapPolygon edited="0">
                      <wp:start x="0" y="1552"/>
                      <wp:lineTo x="0" y="13969"/>
                      <wp:lineTo x="512" y="20953"/>
                      <wp:lineTo x="5118" y="20953"/>
                      <wp:lineTo x="10749" y="15521"/>
                      <wp:lineTo x="20474" y="14745"/>
                      <wp:lineTo x="19962" y="7760"/>
                      <wp:lineTo x="3071" y="1552"/>
                      <wp:lineTo x="0" y="1552"/>
                    </wp:wrapPolygon>
                  </wp:wrapTight>
                  <wp:docPr id="13" name="Изображение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 9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49" w:type="dxa"/>
          </w:tcPr>
          <w:p w:rsidR="00E1659A" w:rsidRPr="00E1659A" w:rsidRDefault="00E1659A" w:rsidP="00E1659A">
            <w:pPr>
              <w:suppressAutoHyphens/>
              <w:rPr>
                <w:rFonts w:eastAsia="Times New Roman CYR"/>
                <w:kern w:val="1"/>
                <w:sz w:val="24"/>
              </w:rPr>
            </w:pPr>
          </w:p>
          <w:p w:rsidR="00E1659A" w:rsidRDefault="00E1659A" w:rsidP="00E1659A">
            <w:pPr>
              <w:suppressAutoHyphens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8"/>
              </w:rPr>
              <w:t>- сумма показателей качества управления i-й подпрограммой.</w:t>
            </w:r>
          </w:p>
          <w:p w:rsidR="00E1659A" w:rsidRDefault="00E1659A" w:rsidP="0046406E">
            <w:pPr>
              <w:suppressAutoHyphens/>
            </w:pPr>
          </w:p>
        </w:tc>
      </w:tr>
    </w:tbl>
    <w:p w:rsidR="00E1659A" w:rsidRDefault="001A4AF5" w:rsidP="00E1659A">
      <w:pPr>
        <w:suppressAutoHyphens/>
        <w:spacing w:after="0" w:line="240" w:lineRule="auto"/>
        <w:ind w:firstLine="567"/>
        <w:rPr>
          <w:rFonts w:eastAsia="Times New Roman CYR"/>
          <w:kern w:val="1"/>
          <w:sz w:val="28"/>
        </w:rPr>
      </w:pPr>
      <w:r>
        <w:rPr>
          <w:rFonts w:eastAsia="Times New Roman CYR"/>
          <w:kern w:val="1"/>
          <w:sz w:val="28"/>
        </w:rPr>
        <w:t>Показатель качества управления i-й подпрограммой определяется по следующей формуле: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895"/>
      </w:tblGrid>
      <w:tr w:rsidR="00E1659A" w:rsidTr="001A4AF5">
        <w:tc>
          <w:tcPr>
            <w:tcW w:w="9029" w:type="dxa"/>
            <w:gridSpan w:val="2"/>
          </w:tcPr>
          <w:p w:rsidR="00E1659A" w:rsidRDefault="00E1659A" w:rsidP="00E1659A">
            <w:pPr>
              <w:suppressAutoHyphens/>
              <w:rPr>
                <w:rFonts w:eastAsia="Arial CYR"/>
                <w:kern w:val="1"/>
                <w:sz w:val="28"/>
              </w:rPr>
            </w:pPr>
            <w:r>
              <w:rPr>
                <w:rFonts w:eastAsia="Calibri"/>
                <w:noProof/>
                <w:kern w:val="0"/>
                <w:sz w:val="22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11007</wp:posOffset>
                  </wp:positionV>
                  <wp:extent cx="2065867" cy="547333"/>
                  <wp:effectExtent l="0" t="0" r="0" b="0"/>
                  <wp:wrapTight wrapText="bothSides">
                    <wp:wrapPolygon edited="0">
                      <wp:start x="15737" y="0"/>
                      <wp:lineTo x="0" y="1505"/>
                      <wp:lineTo x="0" y="12794"/>
                      <wp:lineTo x="8366" y="13547"/>
                      <wp:lineTo x="8167" y="17310"/>
                      <wp:lineTo x="9960" y="18815"/>
                      <wp:lineTo x="13546" y="20321"/>
                      <wp:lineTo x="20518" y="20321"/>
                      <wp:lineTo x="20717" y="17310"/>
                      <wp:lineTo x="20119" y="15052"/>
                      <wp:lineTo x="21115" y="12042"/>
                      <wp:lineTo x="21314" y="7526"/>
                      <wp:lineTo x="20318" y="0"/>
                      <wp:lineTo x="15737" y="0"/>
                    </wp:wrapPolygon>
                  </wp:wrapTight>
                  <wp:docPr id="14" name="Изображение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 10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867" cy="547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659A" w:rsidRDefault="00E1659A" w:rsidP="00E1659A">
            <w:pPr>
              <w:suppressAutoHyphens/>
              <w:rPr>
                <w:rFonts w:eastAsia="Arial CYR"/>
                <w:kern w:val="1"/>
                <w:sz w:val="20"/>
              </w:rPr>
            </w:pPr>
            <w:r w:rsidRPr="006D2BB9">
              <w:rPr>
                <w:rFonts w:eastAsia="Arial CYR"/>
                <w:kern w:val="1"/>
                <w:sz w:val="28"/>
              </w:rPr>
              <w:t>, где</w:t>
            </w:r>
          </w:p>
          <w:p w:rsidR="00E1659A" w:rsidRDefault="00E1659A" w:rsidP="0046406E">
            <w:pPr>
              <w:suppressAutoHyphens/>
            </w:pPr>
          </w:p>
        </w:tc>
      </w:tr>
      <w:tr w:rsidR="00E1659A" w:rsidTr="001A4AF5">
        <w:tc>
          <w:tcPr>
            <w:tcW w:w="1134" w:type="dxa"/>
          </w:tcPr>
          <w:p w:rsidR="00E1659A" w:rsidRDefault="00E1659A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КУПП</w:t>
            </w:r>
            <w:r>
              <w:rPr>
                <w:rFonts w:eastAsia="Times New Roman CYR"/>
                <w:kern w:val="1"/>
                <w:sz w:val="28"/>
                <w:vertAlign w:val="subscript"/>
              </w:rPr>
              <w:t>i</w:t>
            </w:r>
          </w:p>
        </w:tc>
        <w:tc>
          <w:tcPr>
            <w:tcW w:w="7895" w:type="dxa"/>
          </w:tcPr>
          <w:p w:rsidR="00E1659A" w:rsidRDefault="00E1659A" w:rsidP="00E1659A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- показатель качества управления i-й подпрограммой;</w:t>
            </w:r>
          </w:p>
        </w:tc>
      </w:tr>
      <w:tr w:rsidR="00E1659A" w:rsidTr="001A4AF5">
        <w:tc>
          <w:tcPr>
            <w:tcW w:w="1134" w:type="dxa"/>
          </w:tcPr>
          <w:p w:rsidR="00E1659A" w:rsidRDefault="00E1659A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n</w:t>
            </w:r>
            <w:r>
              <w:rPr>
                <w:rFonts w:eastAsia="Times New Roman CYR"/>
                <w:kern w:val="1"/>
                <w:sz w:val="28"/>
                <w:vertAlign w:val="subscript"/>
              </w:rPr>
              <w:t>ом</w:t>
            </w:r>
          </w:p>
        </w:tc>
        <w:tc>
          <w:tcPr>
            <w:tcW w:w="7895" w:type="dxa"/>
          </w:tcPr>
          <w:p w:rsidR="00E1659A" w:rsidRDefault="00E1659A" w:rsidP="00E1659A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- количество основных мероприятий i-й подпрограммы;</w:t>
            </w:r>
          </w:p>
        </w:tc>
      </w:tr>
      <w:tr w:rsidR="00E1659A" w:rsidTr="001A4AF5">
        <w:tc>
          <w:tcPr>
            <w:tcW w:w="1134" w:type="dxa"/>
          </w:tcPr>
          <w:p w:rsidR="00E1659A" w:rsidRDefault="00E1659A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НКС</w:t>
            </w:r>
            <w:r>
              <w:rPr>
                <w:rFonts w:eastAsia="Times New Roman CYR"/>
                <w:kern w:val="1"/>
                <w:sz w:val="28"/>
                <w:vertAlign w:val="subscript"/>
              </w:rPr>
              <w:t>j</w:t>
            </w:r>
          </w:p>
        </w:tc>
        <w:tc>
          <w:tcPr>
            <w:tcW w:w="7895" w:type="dxa"/>
          </w:tcPr>
          <w:p w:rsidR="00E1659A" w:rsidRDefault="00E1659A" w:rsidP="00E1659A">
            <w:pPr>
              <w:suppressAutoHyphens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8"/>
              </w:rPr>
              <w:t>- количество контрольных событий j-го основного мероприятия i-й подпрограммы, наступивших не позднее запланированного срока;</w:t>
            </w:r>
          </w:p>
          <w:p w:rsidR="00E1659A" w:rsidRDefault="00E1659A" w:rsidP="0046406E">
            <w:pPr>
              <w:suppressAutoHyphens/>
            </w:pPr>
          </w:p>
        </w:tc>
      </w:tr>
      <w:tr w:rsidR="00E1659A" w:rsidTr="001A4AF5">
        <w:tc>
          <w:tcPr>
            <w:tcW w:w="1134" w:type="dxa"/>
          </w:tcPr>
          <w:p w:rsidR="00E1659A" w:rsidRDefault="00E1659A" w:rsidP="0046406E">
            <w:pPr>
              <w:suppressAutoHyphens/>
            </w:pPr>
            <w:r>
              <w:rPr>
                <w:rFonts w:eastAsia="Times New Roman CYR"/>
                <w:kern w:val="1"/>
                <w:sz w:val="28"/>
              </w:rPr>
              <w:t>КС</w:t>
            </w:r>
            <w:r>
              <w:rPr>
                <w:rFonts w:eastAsia="Times New Roman CYR"/>
                <w:kern w:val="1"/>
                <w:sz w:val="28"/>
                <w:vertAlign w:val="subscript"/>
              </w:rPr>
              <w:t>j</w:t>
            </w:r>
          </w:p>
        </w:tc>
        <w:tc>
          <w:tcPr>
            <w:tcW w:w="7895" w:type="dxa"/>
          </w:tcPr>
          <w:p w:rsidR="00E1659A" w:rsidRDefault="00E1659A" w:rsidP="00E1659A">
            <w:pPr>
              <w:suppressAutoHyphens/>
              <w:rPr>
                <w:rFonts w:eastAsia="Arial CYR"/>
                <w:kern w:val="1"/>
                <w:sz w:val="20"/>
              </w:rPr>
            </w:pPr>
            <w:r>
              <w:rPr>
                <w:rFonts w:eastAsia="Times New Roman CYR"/>
                <w:kern w:val="1"/>
                <w:sz w:val="28"/>
              </w:rPr>
              <w:t>- общее количество контрольных событий j-го основного мероприятия i-й подпрограммы, срок наступления которых был запланирован в отчетном финансовом году;</w:t>
            </w:r>
          </w:p>
          <w:p w:rsidR="00E1659A" w:rsidRDefault="00E1659A" w:rsidP="0046406E">
            <w:pPr>
              <w:suppressAutoHyphens/>
            </w:pPr>
          </w:p>
        </w:tc>
      </w:tr>
      <w:tr w:rsidR="00E1659A" w:rsidTr="001A4AF5">
        <w:trPr>
          <w:trHeight w:val="1008"/>
        </w:trPr>
        <w:tc>
          <w:tcPr>
            <w:tcW w:w="1134" w:type="dxa"/>
          </w:tcPr>
          <w:p w:rsidR="00E1659A" w:rsidRDefault="00E1659A" w:rsidP="0046406E">
            <w:pPr>
              <w:suppressAutoHyphens/>
            </w:pPr>
            <w:r>
              <w:rPr>
                <w:rFonts w:eastAsia="Calibri"/>
                <w:noProof/>
                <w:kern w:val="0"/>
                <w:sz w:val="22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-65194</wp:posOffset>
                  </wp:positionH>
                  <wp:positionV relativeFrom="paragraph">
                    <wp:posOffset>12912</wp:posOffset>
                  </wp:positionV>
                  <wp:extent cx="728133" cy="574542"/>
                  <wp:effectExtent l="0" t="0" r="0" b="0"/>
                  <wp:wrapTight wrapText="bothSides">
                    <wp:wrapPolygon edited="0">
                      <wp:start x="5654" y="717"/>
                      <wp:lineTo x="565" y="4301"/>
                      <wp:lineTo x="0" y="5018"/>
                      <wp:lineTo x="0" y="18637"/>
                      <wp:lineTo x="1696" y="19354"/>
                      <wp:lineTo x="14702" y="20788"/>
                      <wp:lineTo x="18094" y="20788"/>
                      <wp:lineTo x="18660" y="18637"/>
                      <wp:lineTo x="16963" y="15770"/>
                      <wp:lineTo x="20356" y="9319"/>
                      <wp:lineTo x="18660" y="717"/>
                      <wp:lineTo x="5654" y="717"/>
                    </wp:wrapPolygon>
                  </wp:wrapTight>
                  <wp:docPr id="15" name="Изображение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 11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88" cy="5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95" w:type="dxa"/>
          </w:tcPr>
          <w:p w:rsidR="00E1659A" w:rsidRPr="00E1659A" w:rsidRDefault="00E1659A" w:rsidP="00E1659A">
            <w:pPr>
              <w:suppressAutoHyphens/>
              <w:rPr>
                <w:rFonts w:eastAsia="Arial CYR"/>
                <w:kern w:val="1"/>
                <w:sz w:val="24"/>
              </w:rPr>
            </w:pPr>
          </w:p>
          <w:p w:rsidR="00E1659A" w:rsidRDefault="00E1659A" w:rsidP="00E1659A">
            <w:pPr>
              <w:suppressAutoHyphens/>
              <w:rPr>
                <w:rFonts w:eastAsia="Arial CYR"/>
                <w:kern w:val="1"/>
                <w:sz w:val="20"/>
              </w:rPr>
            </w:pPr>
            <w:r w:rsidRPr="006D2BB9">
              <w:rPr>
                <w:rFonts w:eastAsia="Arial CYR"/>
                <w:kern w:val="1"/>
                <w:sz w:val="28"/>
              </w:rPr>
              <w:t xml:space="preserve">- </w:t>
            </w:r>
            <w:r>
              <w:rPr>
                <w:rFonts w:eastAsia="Times New Roman CYR"/>
                <w:kern w:val="1"/>
                <w:sz w:val="28"/>
              </w:rPr>
              <w:t>сумма долей контрольных событий основных мероприятий i-й подпрограммы, наступивших не позднее запланированного срока.</w:t>
            </w:r>
          </w:p>
          <w:p w:rsidR="00E1659A" w:rsidRDefault="00E1659A" w:rsidP="0046406E">
            <w:pPr>
              <w:suppressAutoHyphens/>
            </w:pPr>
          </w:p>
        </w:tc>
      </w:tr>
    </w:tbl>
    <w:p w:rsidR="00086989" w:rsidRDefault="001A4AF5" w:rsidP="0023637C">
      <w:pPr>
        <w:suppressAutoHyphens/>
        <w:spacing w:after="0" w:line="240" w:lineRule="auto"/>
        <w:ind w:firstLine="540"/>
        <w:rPr>
          <w:rFonts w:eastAsia="Arial CYR"/>
          <w:kern w:val="1"/>
          <w:sz w:val="20"/>
        </w:rPr>
      </w:pPr>
      <w:r>
        <w:rPr>
          <w:rFonts w:eastAsia="Times New Roman CYR"/>
          <w:kern w:val="1"/>
          <w:sz w:val="28"/>
        </w:rPr>
        <w:t>14. По результатам оценки эффективности реализации муниципальной программ финансовое управление готовит заключение об оценке эффективности реализации муниципальных программ.</w:t>
      </w:r>
    </w:p>
    <w:p w:rsidR="00086989" w:rsidRDefault="00086989" w:rsidP="0023637C">
      <w:pPr>
        <w:suppressAutoHyphens/>
        <w:spacing w:after="0" w:line="240" w:lineRule="auto"/>
        <w:rPr>
          <w:rFonts w:eastAsia="Arial CYR"/>
          <w:kern w:val="1"/>
          <w:sz w:val="20"/>
        </w:rPr>
      </w:pPr>
    </w:p>
    <w:p w:rsidR="001A4AF5" w:rsidRDefault="001A4AF5" w:rsidP="0023637C">
      <w:pPr>
        <w:suppressAutoHyphens/>
        <w:spacing w:after="0" w:line="240" w:lineRule="auto"/>
        <w:jc w:val="left"/>
        <w:rPr>
          <w:rFonts w:eastAsia="Times New Roman CYR"/>
          <w:kern w:val="1"/>
          <w:sz w:val="28"/>
        </w:rPr>
      </w:pP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 xml:space="preserve">Начальник 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 xml:space="preserve">финансового управления 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 xml:space="preserve">администрации Апанасенковского 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 xml:space="preserve">муниципального </w:t>
      </w:r>
      <w:r w:rsidR="00905FD5">
        <w:rPr>
          <w:rFonts w:eastAsia="Times New Roman CYR"/>
          <w:kern w:val="1"/>
          <w:sz w:val="28"/>
        </w:rPr>
        <w:t>округа</w:t>
      </w:r>
      <w:r>
        <w:rPr>
          <w:rFonts w:eastAsia="Times New Roman CYR"/>
          <w:kern w:val="1"/>
          <w:sz w:val="28"/>
        </w:rPr>
        <w:t xml:space="preserve"> </w:t>
      </w:r>
    </w:p>
    <w:p w:rsidR="00086989" w:rsidRDefault="001A4AF5" w:rsidP="0023637C">
      <w:pPr>
        <w:suppressAutoHyphens/>
        <w:spacing w:after="0" w:line="240" w:lineRule="auto"/>
        <w:jc w:val="left"/>
        <w:rPr>
          <w:rFonts w:eastAsia="Liberation Serif"/>
          <w:kern w:val="1"/>
          <w:sz w:val="24"/>
        </w:rPr>
      </w:pPr>
      <w:r>
        <w:rPr>
          <w:rFonts w:eastAsia="Times New Roman CYR"/>
          <w:kern w:val="1"/>
          <w:sz w:val="28"/>
        </w:rPr>
        <w:t xml:space="preserve">Ставропольского края </w:t>
      </w:r>
      <w:r>
        <w:rPr>
          <w:rFonts w:eastAsia="Times New Roman CYR"/>
          <w:kern w:val="1"/>
          <w:sz w:val="28"/>
        </w:rPr>
        <w:tab/>
        <w:t xml:space="preserve">   </w:t>
      </w:r>
      <w:r>
        <w:rPr>
          <w:rFonts w:eastAsia="Times New Roman CYR"/>
          <w:kern w:val="1"/>
          <w:sz w:val="28"/>
        </w:rPr>
        <w:tab/>
        <w:t xml:space="preserve">              </w:t>
      </w:r>
      <w:r w:rsidR="006D2BB9">
        <w:rPr>
          <w:rFonts w:eastAsia="Times New Roman CYR"/>
          <w:kern w:val="1"/>
          <w:sz w:val="28"/>
        </w:rPr>
        <w:t xml:space="preserve">  </w:t>
      </w:r>
      <w:r>
        <w:rPr>
          <w:rFonts w:eastAsia="Times New Roman CYR"/>
          <w:kern w:val="1"/>
          <w:sz w:val="28"/>
        </w:rPr>
        <w:t xml:space="preserve">              Е.И.Медяник</w:t>
      </w:r>
    </w:p>
    <w:p w:rsidR="001A4AF5" w:rsidRDefault="001A4AF5" w:rsidP="0023637C">
      <w:pPr>
        <w:suppressAutoHyphens/>
        <w:spacing w:after="0" w:line="240" w:lineRule="auto"/>
        <w:jc w:val="center"/>
        <w:rPr>
          <w:rFonts w:eastAsia="Times New Roman CYR"/>
          <w:kern w:val="1"/>
          <w:sz w:val="28"/>
        </w:rPr>
      </w:pPr>
    </w:p>
    <w:sectPr w:rsidR="001A4AF5" w:rsidSect="00EB153A">
      <w:pgSz w:w="12240" w:h="15840"/>
      <w:pgMar w:top="1020" w:right="980" w:bottom="56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Calligraphia One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altName w:val="Courier New"/>
    <w:panose1 w:val="02070309020205020404"/>
    <w:charset w:val="CC"/>
    <w:family w:val="roman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86989"/>
    <w:rsid w:val="001512ED"/>
    <w:rsid w:val="00172A27"/>
    <w:rsid w:val="001A4AF5"/>
    <w:rsid w:val="0023637C"/>
    <w:rsid w:val="002B60EC"/>
    <w:rsid w:val="00402F78"/>
    <w:rsid w:val="00482464"/>
    <w:rsid w:val="0054126D"/>
    <w:rsid w:val="00550FA5"/>
    <w:rsid w:val="0059738A"/>
    <w:rsid w:val="005B1CEA"/>
    <w:rsid w:val="006023D0"/>
    <w:rsid w:val="006D2BB9"/>
    <w:rsid w:val="00841241"/>
    <w:rsid w:val="008B107E"/>
    <w:rsid w:val="008C35F7"/>
    <w:rsid w:val="00905FD5"/>
    <w:rsid w:val="009A00AE"/>
    <w:rsid w:val="00AC4F6E"/>
    <w:rsid w:val="00BE0074"/>
    <w:rsid w:val="00CE7C96"/>
    <w:rsid w:val="00DA651B"/>
    <w:rsid w:val="00E1659A"/>
    <w:rsid w:val="00EB153A"/>
    <w:rsid w:val="089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4C180"/>
  <w15:docId w15:val="{2E82DE96-7515-4A60-AE27-0A08A4B9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CE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1412</Words>
  <Characters>11716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DoroshenkoValentina</cp:lastModifiedBy>
  <cp:revision>16</cp:revision>
  <dcterms:created xsi:type="dcterms:W3CDTF">2019-12-12T08:41:00Z</dcterms:created>
  <dcterms:modified xsi:type="dcterms:W3CDTF">2021-01-22T13:32:00Z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1049-11.2.0.9052</vt:lpwstr>
  </property>
</Properties>
</file>