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B2" w:rsidRDefault="008E04D7" w:rsidP="008E0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1F12B2" w:rsidRDefault="008E0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1F12B2" w:rsidRDefault="008E0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 декабря 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№ ____</w:t>
      </w: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«Утверждение схемы расположения земельного участка или земельных участков на кадастровом плане террит</w:t>
      </w:r>
      <w:r>
        <w:rPr>
          <w:rFonts w:ascii="Times New Roman" w:eastAsia="Times New Roman" w:hAnsi="Times New Roman" w:cs="Times New Roman"/>
          <w:sz w:val="28"/>
        </w:rPr>
        <w:t>ории»</w:t>
      </w: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Федеральным законом от 27 июля 2010 года              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</w:t>
      </w:r>
      <w:r>
        <w:rPr>
          <w:rFonts w:ascii="Times New Roman" w:eastAsia="Times New Roman" w:hAnsi="Times New Roman" w:cs="Times New Roman"/>
          <w:sz w:val="28"/>
        </w:rPr>
        <w:t xml:space="preserve">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</w:t>
      </w:r>
      <w:r>
        <w:rPr>
          <w:rFonts w:ascii="Times New Roman" w:eastAsia="Times New Roman" w:hAnsi="Times New Roman" w:cs="Times New Roman"/>
          <w:sz w:val="28"/>
        </w:rPr>
        <w:t xml:space="preserve"> муниципальных услуг, Порядка разработки и утверждения администрацией Апанасенковского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административных р</w:t>
      </w:r>
      <w:r>
        <w:rPr>
          <w:rFonts w:ascii="Times New Roman" w:eastAsia="Times New Roman" w:hAnsi="Times New Roman" w:cs="Times New Roman"/>
          <w:sz w:val="28"/>
        </w:rPr>
        <w:t>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 администрация Апанасенковского муниципального округа Ставропольского края</w:t>
      </w:r>
    </w:p>
    <w:p w:rsidR="001F12B2" w:rsidRDefault="001F12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1. Утвердить прилагаемый административны</w:t>
      </w:r>
      <w:r>
        <w:rPr>
          <w:rFonts w:ascii="Times New Roman" w:eastAsia="Times New Roman" w:hAnsi="Times New Roman" w:cs="Times New Roman"/>
          <w:sz w:val="28"/>
        </w:rPr>
        <w:t>й регламент предоставления администрацией Апанасенковского муниципального округа Ставропольского края муниципальной услуги «Утверждение схемы расположения земельного участка или земельных участков на кадастровом плане территории».</w:t>
      </w:r>
    </w:p>
    <w:p w:rsidR="001F12B2" w:rsidRDefault="001F12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Признать утратившим с</w:t>
      </w:r>
      <w:r>
        <w:rPr>
          <w:rFonts w:ascii="Times New Roman" w:eastAsia="Times New Roman" w:hAnsi="Times New Roman" w:cs="Times New Roman"/>
          <w:color w:val="000000"/>
          <w:sz w:val="28"/>
        </w:rPr>
        <w:t>илу постановление администрации Апанасенковского муниципального района Ставропольского края от 25 июня 2014 г. № 363-п «Об утверждении Административного регламента предоставления муниципальной услуги «Прием заявлений и выдача документов о согласовании прое</w:t>
      </w:r>
      <w:r>
        <w:rPr>
          <w:rFonts w:ascii="Times New Roman" w:eastAsia="Times New Roman" w:hAnsi="Times New Roman" w:cs="Times New Roman"/>
          <w:color w:val="000000"/>
          <w:sz w:val="28"/>
        </w:rPr>
        <w:t>ктов границ земельных участков».</w:t>
      </w:r>
    </w:p>
    <w:p w:rsidR="001F12B2" w:rsidRDefault="001F12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 w:rsidP="008E0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1F12B2" w:rsidRDefault="001F12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>
        <w:rPr>
          <w:rFonts w:ascii="Times New Roman" w:eastAsia="Times New Roman" w:hAnsi="Times New Roman" w:cs="Times New Roman"/>
          <w:sz w:val="28"/>
        </w:rPr>
        <w:t>Настоящее постановление вступает в силу со дня его официального обнародования.</w:t>
      </w:r>
    </w:p>
    <w:p w:rsidR="001F12B2" w:rsidRDefault="001F12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Апанасенковского </w:t>
      </w: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муниципального округа </w:t>
      </w: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2F4F" w:rsidRDefault="0058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2F4F" w:rsidRDefault="0058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04D7" w:rsidRDefault="008E0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04D7" w:rsidRDefault="008E0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04D7" w:rsidRDefault="008E0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04D7" w:rsidRDefault="008E0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8E04D7">
        <w:rPr>
          <w:rFonts w:ascii="Times New Roman" w:eastAsia="Times New Roman" w:hAnsi="Times New Roman" w:cs="Times New Roman"/>
          <w:color w:val="000000"/>
          <w:sz w:val="28"/>
        </w:rPr>
        <w:t>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8E04D7"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 w:rsidR="008E04D7"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1F12B2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8E04D7">
        <w:rPr>
          <w:rFonts w:ascii="Times New Roman" w:eastAsia="Times New Roman" w:hAnsi="Times New Roman" w:cs="Times New Roman"/>
          <w:color w:val="000000"/>
          <w:sz w:val="28"/>
        </w:rPr>
        <w:t>ервого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E04D7">
        <w:rPr>
          <w:rFonts w:ascii="Times New Roman" w:eastAsia="Times New Roman" w:hAnsi="Times New Roman" w:cs="Times New Roman"/>
          <w:color w:val="000000"/>
          <w:sz w:val="28"/>
        </w:rPr>
        <w:t>заместителя главы администрации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</w:t>
      </w:r>
      <w:r w:rsidR="00582F4F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Р.Р.Келехсаев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правового обеспечения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Н.Н.Бурыка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582F4F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</w:t>
      </w:r>
      <w:r w:rsidR="00582F4F"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82F4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И.В.Клочко</w:t>
      </w:r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Многофункциональный</w:t>
      </w:r>
      <w:proofErr w:type="gramEnd"/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центр 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 муниципальных услуг» </w:t>
      </w:r>
    </w:p>
    <w:p w:rsidR="00582F4F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1F12B2" w:rsidRDefault="00582F4F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О.Н.Коваленко</w:t>
      </w:r>
      <w:r w:rsidR="008E04D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</w:t>
      </w:r>
    </w:p>
    <w:p w:rsidR="001F12B2" w:rsidRDefault="001F12B2" w:rsidP="00582F4F">
      <w:pPr>
        <w:tabs>
          <w:tab w:val="left" w:pos="8130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 w:rsidP="00582F4F">
      <w:pPr>
        <w:tabs>
          <w:tab w:val="left" w:pos="8130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1F12B2" w:rsidRDefault="001F12B2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</w:t>
      </w:r>
      <w:r>
        <w:rPr>
          <w:rFonts w:ascii="Times New Roman" w:eastAsia="Times New Roman" w:hAnsi="Times New Roman" w:cs="Times New Roman"/>
          <w:color w:val="000000"/>
          <w:sz w:val="28"/>
        </w:rPr>
        <w:t>униципального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1F12B2" w:rsidRDefault="008E04D7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</w:t>
      </w:r>
    </w:p>
    <w:p w:rsidR="001F12B2" w:rsidRDefault="001F12B2">
      <w:pPr>
        <w:spacing w:before="240" w:after="60" w:line="240" w:lineRule="auto"/>
        <w:ind w:left="48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2F4F" w:rsidRDefault="0058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8E04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1F12B2" w:rsidRDefault="008E04D7" w:rsidP="00582F4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</w:t>
      </w: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«Утверждение схемы расположения земельного участка или земельных участков на кадастровом плане террит</w:t>
      </w:r>
      <w:r>
        <w:rPr>
          <w:rFonts w:ascii="Times New Roman" w:eastAsia="Times New Roman" w:hAnsi="Times New Roman" w:cs="Times New Roman"/>
          <w:sz w:val="28"/>
        </w:rPr>
        <w:t>ории»</w:t>
      </w:r>
      <w:r w:rsidR="00582F4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F12B2" w:rsidRDefault="001F12B2">
      <w:pPr>
        <w:tabs>
          <w:tab w:val="cente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67"/>
        <w:gridCol w:w="6946"/>
        <w:gridCol w:w="1843"/>
      </w:tblGrid>
      <w:tr w:rsidR="001F12B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1F12B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1F12B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1F12B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2B2" w:rsidRDefault="008E04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8E04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04D7" w:rsidRDefault="008E0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04D7" w:rsidRDefault="008E04D7" w:rsidP="008E0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04D7" w:rsidRDefault="008E0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земельных отношений администрации </w:t>
      </w: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1F12B2" w:rsidRDefault="008E04D7" w:rsidP="00582F4F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Е.Г.Корнюшенко </w:t>
      </w: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F12B2" w:rsidRDefault="001F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1F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F12B2"/>
    <w:rsid w:val="001F12B2"/>
    <w:rsid w:val="00582F4F"/>
    <w:rsid w:val="008E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cp:lastPrinted>2023-12-07T06:37:00Z</cp:lastPrinted>
  <dcterms:created xsi:type="dcterms:W3CDTF">2023-12-07T06:19:00Z</dcterms:created>
  <dcterms:modified xsi:type="dcterms:W3CDTF">2023-12-07T06:37:00Z</dcterms:modified>
</cp:coreProperties>
</file>