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9"/>
      </w:pPr>
      <w:r>
        <w:t xml:space="preserve">                                                                                                                                               ПРОЕКТ</w:t>
      </w:r>
    </w:p>
    <w:p>
      <w:pPr>
        <w:jc w:val="right"/>
        <w:rPr>
          <w:sz w:val="28"/>
          <w:szCs w:val="28"/>
        </w:rPr>
      </w:pPr>
    </w:p>
    <w:p>
      <w:pPr>
        <w:jc w:val="center"/>
      </w:pPr>
      <w:r>
        <w:rPr>
          <w:sz w:val="28"/>
          <w:szCs w:val="28"/>
        </w:rPr>
        <w:t>П О С Т А Н О В Л Е Н И Е</w:t>
      </w:r>
    </w:p>
    <w:p>
      <w:pPr>
        <w:jc w:val="center"/>
      </w:pPr>
      <w:r>
        <w:rPr>
          <w:sz w:val="28"/>
          <w:szCs w:val="28"/>
        </w:rPr>
        <w:t>администрации Апанасенковского муниципального округа           Ставропольского края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line="240" w:lineRule="exact"/>
      </w:pPr>
      <w:r>
        <w:rPr>
          <w:sz w:val="28"/>
          <w:szCs w:val="28"/>
        </w:rPr>
        <w:t xml:space="preserve">                     2022 г.                          с. Дивное                                           №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autoSpaceDE w:val="0"/>
        <w:spacing w:line="240" w:lineRule="exact"/>
        <w:jc w:val="both"/>
        <w:rPr>
          <w:rFonts w:hint="default"/>
          <w:lang w:val="ru-RU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  <w:lang w:val="ru-RU"/>
        </w:rPr>
        <w:t>Порядок</w:t>
      </w:r>
      <w:r>
        <w:rPr>
          <w:rFonts w:hint="default"/>
          <w:sz w:val="28"/>
          <w:szCs w:val="28"/>
          <w:lang w:val="ru-RU"/>
        </w:rPr>
        <w:t xml:space="preserve"> формирования перечня налоговых расходов и оценки налоговых расходов Апанасенковского муниципального округа Ставропольского края, утверждённый постановлением администрации Апанасенковского муниципального округа Ставропольского края от 12 февраля 2021 года №68-п</w:t>
      </w:r>
    </w:p>
    <w:p>
      <w:pPr>
        <w:autoSpaceDE w:val="0"/>
        <w:spacing w:line="240" w:lineRule="exact"/>
        <w:jc w:val="both"/>
        <w:rPr>
          <w:sz w:val="28"/>
          <w:szCs w:val="28"/>
        </w:rPr>
      </w:pPr>
    </w:p>
    <w:p>
      <w:pPr>
        <w:autoSpaceDE w:val="0"/>
        <w:ind w:firstLine="720"/>
        <w:jc w:val="both"/>
        <w:rPr>
          <w:rFonts w:hint="default"/>
          <w:lang w:val="ru-RU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val="ru-RU"/>
        </w:rPr>
        <w:t>постановлением</w:t>
      </w:r>
      <w:r>
        <w:rPr>
          <w:rFonts w:hint="default"/>
          <w:sz w:val="28"/>
          <w:szCs w:val="28"/>
          <w:lang w:val="ru-RU"/>
        </w:rPr>
        <w:t xml:space="preserve">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 и постановлением Правительства Ставропольского края от 06 сентября 2019 года №400-п «Об утверждении Порядка оценки налоговых расходов Ставропольского края» администрация Апанасенковского муниципального округа Ставропольского края</w:t>
      </w:r>
    </w:p>
    <w:p>
      <w:pPr>
        <w:autoSpaceDE w:val="0"/>
        <w:ind w:firstLine="540"/>
        <w:jc w:val="both"/>
        <w:rPr>
          <w:sz w:val="28"/>
          <w:szCs w:val="28"/>
        </w:rPr>
      </w:pPr>
    </w:p>
    <w:p>
      <w:pPr>
        <w:autoSpaceDE w:val="0"/>
        <w:jc w:val="both"/>
      </w:pPr>
      <w:r>
        <w:rPr>
          <w:sz w:val="28"/>
          <w:szCs w:val="28"/>
        </w:rPr>
        <w:t>ПОСТАНОВЛЯЕТ:</w:t>
      </w:r>
    </w:p>
    <w:p>
      <w:pPr>
        <w:autoSpaceDE w:val="0"/>
        <w:jc w:val="both"/>
        <w:rPr>
          <w:sz w:val="28"/>
          <w:szCs w:val="28"/>
        </w:rPr>
      </w:pPr>
    </w:p>
    <w:p>
      <w:pPr>
        <w:autoSpaceDE w:val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>
        <w:rPr>
          <w:rFonts w:hint="default"/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Утвердить</w:t>
      </w:r>
      <w:r>
        <w:rPr>
          <w:rFonts w:hint="default"/>
          <w:sz w:val="28"/>
          <w:szCs w:val="28"/>
          <w:lang w:val="ru-RU"/>
        </w:rPr>
        <w:t xml:space="preserve"> прилагаемые изменения, которые вносятся в Порядок формирования перечня налоговых расходов и оценки налоговых расходов Апанасенковского муниципального округа Ставропольского края, утверждённый постановлением администрации Апанасенковского муниципального округа Ставропольского края от 12 февраля 2021 года №68-п «Об утверждении Порядка формирования перечня налоговых расходов и оценки налоговых расходов Апанасенковского муниципального округа Ставропольского края».</w:t>
      </w:r>
    </w:p>
    <w:p>
      <w:pPr>
        <w:autoSpaceDE w:val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>
      <w:pPr>
        <w:tabs>
          <w:tab w:val="left" w:pos="284"/>
        </w:tabs>
        <w:autoSpaceDE w:val="0"/>
        <w:jc w:val="both"/>
      </w:pPr>
      <w:r>
        <w:rPr>
          <w:sz w:val="28"/>
          <w:szCs w:val="28"/>
        </w:rPr>
        <w:t xml:space="preserve">       3. Настоящее постановление вступает в силу со дня его </w:t>
      </w:r>
      <w:r>
        <w:rPr>
          <w:sz w:val="28"/>
          <w:szCs w:val="28"/>
          <w:lang w:val="ru-RU"/>
        </w:rPr>
        <w:t>обнародования</w:t>
      </w:r>
      <w:r>
        <w:rPr>
          <w:rFonts w:hint="default"/>
          <w:sz w:val="28"/>
          <w:szCs w:val="28"/>
          <w:lang w:val="ru-RU"/>
        </w:rPr>
        <w:t xml:space="preserve"> в муниципальном казённом учреждении культуры «Апанасенковская межпоселенческая центральная библиотека»</w:t>
      </w:r>
      <w:r>
        <w:rPr>
          <w:sz w:val="28"/>
          <w:szCs w:val="28"/>
        </w:rPr>
        <w:t xml:space="preserve">.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полномочия главы Апанасенковского</w:t>
      </w: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tabs>
          <w:tab w:val="left" w:pos="540"/>
        </w:tabs>
        <w:autoSpaceDE w:val="0"/>
        <w:spacing w:line="240" w:lineRule="exact"/>
        <w:ind w:right="-6"/>
        <w:jc w:val="both"/>
      </w:pPr>
      <w:r>
        <w:rPr>
          <w:sz w:val="28"/>
          <w:szCs w:val="28"/>
        </w:rPr>
        <w:t>Ставропольского края,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первый заместитель главы</w:t>
      </w: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администрации Апанасенковского</w:t>
      </w: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А.И.Андрега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</w:pPr>
      <w:r>
        <w:rPr>
          <w:sz w:val="28"/>
          <w:szCs w:val="28"/>
        </w:rPr>
        <w:t>Проект постановления вносит:</w:t>
      </w:r>
    </w:p>
    <w:p>
      <w:pPr>
        <w:ind w:right="-6"/>
        <w:jc w:val="both"/>
      </w:pPr>
      <w:r>
        <w:rPr>
          <w:sz w:val="28"/>
          <w:szCs w:val="28"/>
        </w:rPr>
        <w:t>заместител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главы </w:t>
      </w:r>
    </w:p>
    <w:p>
      <w:pPr>
        <w:ind w:right="-6"/>
        <w:jc w:val="both"/>
      </w:pPr>
      <w:r>
        <w:rPr>
          <w:sz w:val="28"/>
          <w:szCs w:val="28"/>
        </w:rPr>
        <w:t>администрации Апанасенковского</w:t>
      </w:r>
    </w:p>
    <w:p>
      <w:pPr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.А. Петровский</w:t>
      </w: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</w:pPr>
      <w:r>
        <w:rPr>
          <w:sz w:val="28"/>
          <w:szCs w:val="28"/>
        </w:rPr>
        <w:t>Согласовано:</w:t>
      </w:r>
    </w:p>
    <w:p>
      <w:pPr>
        <w:tabs>
          <w:tab w:val="left" w:pos="684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ind w:right="-6"/>
        <w:jc w:val="both"/>
      </w:pPr>
      <w:r>
        <w:rPr>
          <w:sz w:val="28"/>
          <w:szCs w:val="28"/>
        </w:rPr>
        <w:t>администрации Апанасенковского</w:t>
      </w:r>
    </w:p>
    <w:p>
      <w:pPr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tabs>
          <w:tab w:val="left" w:pos="6840"/>
          <w:tab w:val="left" w:pos="7080"/>
        </w:tabs>
        <w:ind w:right="-6"/>
        <w:jc w:val="both"/>
      </w:pPr>
      <w:r>
        <w:rPr>
          <w:sz w:val="28"/>
          <w:szCs w:val="28"/>
        </w:rPr>
        <w:t>Ставропольского края                                                                      А.И.Булавинов</w:t>
      </w: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</w:pPr>
      <w:r>
        <w:rPr>
          <w:sz w:val="28"/>
          <w:szCs w:val="28"/>
        </w:rPr>
        <w:t>Первый заместитель главы</w:t>
      </w:r>
    </w:p>
    <w:p>
      <w:pPr>
        <w:ind w:right="-6"/>
        <w:jc w:val="both"/>
      </w:pPr>
      <w:r>
        <w:rPr>
          <w:sz w:val="28"/>
          <w:szCs w:val="28"/>
        </w:rPr>
        <w:t>администрации Апанасенковского</w:t>
      </w:r>
    </w:p>
    <w:p>
      <w:pPr>
        <w:tabs>
          <w:tab w:val="left" w:pos="7080"/>
        </w:tabs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А.И.Андрега</w:t>
      </w:r>
    </w:p>
    <w:p>
      <w:pPr>
        <w:ind w:right="-6"/>
        <w:jc w:val="both"/>
      </w:pP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</w:t>
      </w:r>
    </w:p>
    <w:p>
      <w:pPr>
        <w:ind w:right="-5"/>
        <w:jc w:val="both"/>
      </w:pPr>
      <w:r>
        <w:rPr>
          <w:sz w:val="28"/>
          <w:szCs w:val="28"/>
        </w:rPr>
        <w:t>правового обеспечения</w:t>
      </w:r>
    </w:p>
    <w:p>
      <w:pPr>
        <w:ind w:right="-5"/>
        <w:jc w:val="both"/>
      </w:pPr>
      <w:r>
        <w:rPr>
          <w:sz w:val="28"/>
          <w:szCs w:val="28"/>
        </w:rPr>
        <w:t>администрации Апанасенковского</w:t>
      </w:r>
    </w:p>
    <w:p>
      <w:pPr>
        <w:ind w:right="-5"/>
        <w:jc w:val="both"/>
      </w:pPr>
      <w:r>
        <w:rPr>
          <w:sz w:val="28"/>
          <w:szCs w:val="28"/>
        </w:rPr>
        <w:t>муниципального округа</w:t>
      </w: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Н.Н.Бурыка      </w:t>
      </w:r>
    </w:p>
    <w:p>
      <w:pPr>
        <w:ind w:right="-6"/>
        <w:jc w:val="both"/>
        <w:rPr>
          <w:sz w:val="28"/>
          <w:szCs w:val="28"/>
        </w:rPr>
      </w:pPr>
    </w:p>
    <w:p>
      <w:pPr>
        <w:ind w:right="-6"/>
        <w:jc w:val="both"/>
      </w:pPr>
      <w:r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подготовил:</w:t>
      </w: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</w:t>
      </w:r>
      <w:r>
        <w:rPr>
          <w:rFonts w:hint="default"/>
          <w:sz w:val="28"/>
          <w:szCs w:val="28"/>
          <w:lang w:val="ru-RU"/>
        </w:rPr>
        <w:t xml:space="preserve"> н</w:t>
      </w:r>
      <w:r>
        <w:rPr>
          <w:sz w:val="28"/>
          <w:szCs w:val="28"/>
        </w:rPr>
        <w:t>ачальник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</w:p>
    <w:p>
      <w:pPr>
        <w:ind w:right="-6"/>
        <w:jc w:val="both"/>
      </w:pPr>
      <w:r>
        <w:rPr>
          <w:sz w:val="28"/>
          <w:szCs w:val="28"/>
        </w:rPr>
        <w:t>финансового управления</w:t>
      </w:r>
    </w:p>
    <w:p>
      <w:pPr>
        <w:ind w:right="-6"/>
        <w:jc w:val="both"/>
      </w:pPr>
      <w:r>
        <w:rPr>
          <w:sz w:val="28"/>
          <w:szCs w:val="28"/>
        </w:rPr>
        <w:t>администрации Апанасенковского</w:t>
      </w:r>
    </w:p>
    <w:p>
      <w:pPr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ind w:right="-6"/>
        <w:jc w:val="both"/>
        <w:rPr>
          <w:rFonts w:hint="default"/>
          <w:lang w:val="ru-RU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>.Д. Дорошенко</w:t>
      </w:r>
    </w:p>
    <w:p>
      <w:pPr>
        <w:autoSpaceDE w:val="0"/>
        <w:ind w:firstLine="720"/>
        <w:jc w:val="both"/>
        <w:rPr>
          <w:sz w:val="28"/>
          <w:szCs w:val="28"/>
        </w:rPr>
      </w:pPr>
    </w:p>
    <w:p>
      <w:pPr>
        <w:autoSpaceDE w:val="0"/>
        <w:ind w:firstLine="720"/>
        <w:jc w:val="both"/>
        <w:rPr>
          <w:sz w:val="28"/>
          <w:szCs w:val="28"/>
        </w:rPr>
      </w:pPr>
    </w:p>
    <w:p>
      <w:pPr>
        <w:autoSpaceDE w:val="0"/>
        <w:ind w:firstLine="720"/>
        <w:jc w:val="both"/>
        <w:rPr>
          <w:sz w:val="28"/>
          <w:szCs w:val="28"/>
        </w:rPr>
      </w:pPr>
    </w:p>
    <w:p>
      <w:pPr>
        <w:autoSpaceDE w:val="0"/>
        <w:ind w:firstLine="720"/>
        <w:jc w:val="both"/>
        <w:rPr>
          <w:sz w:val="28"/>
          <w:szCs w:val="28"/>
        </w:rPr>
      </w:pPr>
    </w:p>
    <w:p>
      <w:pPr>
        <w:autoSpaceDE w:val="0"/>
        <w:ind w:firstLine="720"/>
        <w:jc w:val="both"/>
        <w:rPr>
          <w:sz w:val="28"/>
          <w:szCs w:val="28"/>
        </w:rPr>
      </w:pPr>
    </w:p>
    <w:p>
      <w:pPr>
        <w:autoSpaceDE w:val="0"/>
        <w:ind w:firstLine="720"/>
        <w:jc w:val="both"/>
        <w:rPr>
          <w:sz w:val="28"/>
          <w:szCs w:val="28"/>
        </w:rPr>
      </w:pPr>
    </w:p>
    <w:p>
      <w:pPr>
        <w:autoSpaceDE w:val="0"/>
        <w:ind w:firstLine="720"/>
        <w:jc w:val="both"/>
        <w:rPr>
          <w:sz w:val="28"/>
          <w:szCs w:val="28"/>
        </w:rPr>
      </w:pPr>
    </w:p>
    <w:p>
      <w:pPr>
        <w:autoSpaceDE w:val="0"/>
        <w:ind w:firstLine="720"/>
        <w:jc w:val="both"/>
        <w:rPr>
          <w:sz w:val="28"/>
          <w:szCs w:val="28"/>
        </w:rPr>
      </w:pPr>
    </w:p>
    <w:p>
      <w:pPr>
        <w:autoSpaceDE w:val="0"/>
        <w:ind w:firstLine="720"/>
        <w:jc w:val="both"/>
        <w:rPr>
          <w:sz w:val="28"/>
          <w:szCs w:val="28"/>
          <w:lang w:val="ru-RU"/>
        </w:rPr>
      </w:pP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</w:t>
      </w: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</w:p>
    <w:p>
      <w:pPr>
        <w:autoSpaceDE w:val="0"/>
        <w:ind w:firstLine="5180" w:firstLineChars="1850"/>
        <w:jc w:val="both"/>
        <w:rPr>
          <w:rFonts w:hint="default"/>
          <w:sz w:val="28"/>
          <w:szCs w:val="28"/>
          <w:lang w:val="ru-RU"/>
        </w:rPr>
      </w:pPr>
    </w:p>
    <w:p>
      <w:pPr>
        <w:autoSpaceDE w:val="0"/>
        <w:ind w:firstLine="5180" w:firstLineChars="1850"/>
        <w:jc w:val="both"/>
        <w:rPr>
          <w:rFonts w:hint="default"/>
          <w:sz w:val="28"/>
          <w:szCs w:val="28"/>
          <w:lang w:val="ru-RU"/>
        </w:rPr>
      </w:pPr>
    </w:p>
    <w:p>
      <w:pPr>
        <w:autoSpaceDE w:val="0"/>
        <w:ind w:firstLine="5180" w:firstLineChars="185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Утверждены</w:t>
      </w:r>
    </w:p>
    <w:p>
      <w:pPr>
        <w:autoSpaceDE w:val="0"/>
        <w:ind w:left="278" w:leftChars="116" w:firstLine="4200" w:firstLineChars="150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постановлением администрации </w:t>
      </w:r>
    </w:p>
    <w:p>
      <w:pPr>
        <w:autoSpaceDE w:val="0"/>
        <w:ind w:left="278" w:leftChars="116" w:firstLine="4200" w:firstLineChars="150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Апанасенковского</w:t>
      </w: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муниципального округа</w:t>
      </w: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Ставропольского края</w:t>
      </w: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от «___» «________» 2022г. №</w:t>
      </w: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</w:p>
    <w:p>
      <w:pPr>
        <w:autoSpaceDE w:val="0"/>
        <w:ind w:firstLine="4060" w:firstLineChars="14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</w:t>
      </w:r>
      <w:r>
        <w:rPr>
          <w:rFonts w:hint="default"/>
          <w:sz w:val="28"/>
          <w:szCs w:val="28"/>
          <w:lang w:val="ru-RU"/>
        </w:rPr>
        <w:t>,                                              которые вносятся в Порядок формирования перечня налоговых расходов и оценки налоговых расходов Апанасенковского муниципального округа Ставропольского края</w:t>
      </w:r>
    </w:p>
    <w:p>
      <w:pPr>
        <w:autoSpaceDE w:val="0"/>
        <w:ind w:firstLine="720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 пункте 2:</w:t>
      </w:r>
    </w:p>
    <w:p>
      <w:pPr>
        <w:numPr>
          <w:ilvl w:val="0"/>
          <w:numId w:val="0"/>
        </w:numPr>
        <w:autoSpaceDE w:val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1.1. А</w:t>
      </w:r>
      <w:r>
        <w:rPr>
          <w:sz w:val="28"/>
          <w:szCs w:val="28"/>
          <w:lang w:val="ru-RU"/>
        </w:rPr>
        <w:t>бзац</w:t>
      </w:r>
      <w:r>
        <w:rPr>
          <w:rFonts w:hint="default"/>
          <w:sz w:val="28"/>
          <w:szCs w:val="28"/>
          <w:lang w:val="ru-RU"/>
        </w:rPr>
        <w:t xml:space="preserve"> одиннадцатый изложить в следующей редакции:</w:t>
      </w:r>
    </w:p>
    <w:p>
      <w:pPr>
        <w:numPr>
          <w:ilvl w:val="0"/>
          <w:numId w:val="0"/>
        </w:numPr>
        <w:autoSpaceDE w:val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«социальные налоговые расходы муниципального округа - целевая категория налоговых расходов муниципального округа, обусловленных необходимостью обеспечения социальной защиты (поддержки) населения муниципального округа, укрепления здоровья человека, развития физической культуры и спорта, экологического и санитарно - эпидемиологического благополучия и поддержки благотворительной и добровольческой (волонтёрской) деятельности;»;</w:t>
      </w: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1.2. Абзац двенадцатый после слова «увеличение» дополнить словами «(предотвращение снижения)».</w:t>
      </w:r>
    </w:p>
    <w:p>
      <w:pPr>
        <w:autoSpaceDE w:val="0"/>
        <w:ind w:firstLine="720"/>
        <w:jc w:val="both"/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1"/>
        </w:numPr>
        <w:autoSpaceDE w:val="0"/>
        <w:ind w:left="0" w:leftChars="0" w:firstLine="720" w:firstLineChars="0"/>
        <w:jc w:val="both"/>
      </w:pPr>
      <w:r>
        <w:rPr>
          <w:rFonts w:hint="default"/>
          <w:sz w:val="28"/>
          <w:szCs w:val="28"/>
          <w:lang w:val="ru-RU"/>
        </w:rPr>
        <w:t>Подпункт «2» пункта 17 изложить в следующей редакции:</w:t>
      </w:r>
    </w:p>
    <w:p>
      <w:pPr>
        <w:numPr>
          <w:ilvl w:val="0"/>
          <w:numId w:val="0"/>
        </w:numPr>
        <w:autoSpaceDE w:val="0"/>
        <w:ind w:left="0" w:leftChars="0"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«2)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>
      <w:pPr>
        <w:numPr>
          <w:ilvl w:val="0"/>
          <w:numId w:val="0"/>
        </w:numPr>
        <w:autoSpaceDE w:val="0"/>
        <w:ind w:left="0" w:leftChars="0" w:firstLine="700" w:firstLineChars="250"/>
        <w:jc w:val="both"/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1"/>
        </w:numPr>
        <w:autoSpaceDE w:val="0"/>
        <w:ind w:left="0" w:leftChars="0" w:firstLine="720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Дополнить пунктом 17</w:t>
      </w:r>
      <w:r>
        <w:rPr>
          <w:rFonts w:hint="default"/>
          <w:sz w:val="28"/>
          <w:szCs w:val="28"/>
          <w:vertAlign w:val="superscript"/>
          <w:lang w:val="ru-RU"/>
        </w:rPr>
        <w:t xml:space="preserve">1 </w:t>
      </w:r>
      <w:r>
        <w:rPr>
          <w:rFonts w:hint="default"/>
          <w:sz w:val="28"/>
          <w:szCs w:val="28"/>
          <w:vertAlign w:val="baseline"/>
          <w:lang w:val="ru-RU"/>
        </w:rPr>
        <w:t>следующего содержания:</w:t>
      </w:r>
    </w:p>
    <w:p>
      <w:pPr>
        <w:numPr>
          <w:ilvl w:val="0"/>
          <w:numId w:val="0"/>
        </w:numPr>
        <w:autoSpaceDE w:val="0"/>
        <w:ind w:left="0" w:leftChars="0" w:firstLine="700" w:firstLineChars="250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lang w:val="ru-RU"/>
        </w:rPr>
        <w:t>«17</w:t>
      </w:r>
      <w:r>
        <w:rPr>
          <w:rFonts w:hint="default"/>
          <w:sz w:val="28"/>
          <w:szCs w:val="28"/>
          <w:vertAlign w:val="superscript"/>
          <w:lang w:val="ru-RU"/>
        </w:rPr>
        <w:t>1</w:t>
      </w:r>
      <w:r>
        <w:rPr>
          <w:rFonts w:hint="default"/>
          <w:sz w:val="28"/>
          <w:szCs w:val="28"/>
          <w:vertAlign w:val="baseline"/>
          <w:lang w:val="ru-RU"/>
        </w:rPr>
        <w:t>. При применении критерия указанного в подпункте «2» пункта 17 настоящего Порядка, учитываются сроки действия льгот. В случае если льготы действуют 5 лет и более, учитываются фактические периоды действия льгот, а в случае если льготы действуют менее 5 лет - фактические и прогнозные периоды действия льгот. Льготы признаются востребованными, если численность плательшиков, воспользовавшихся правом на льготы, за 5-летний период больше нуля.».</w:t>
      </w:r>
    </w:p>
    <w:p>
      <w:pPr>
        <w:numPr>
          <w:ilvl w:val="0"/>
          <w:numId w:val="0"/>
        </w:numPr>
        <w:autoSpaceDE w:val="0"/>
        <w:ind w:left="0" w:leftChars="0" w:firstLine="700" w:firstLineChars="250"/>
        <w:jc w:val="both"/>
        <w:rPr>
          <w:rFonts w:hint="default"/>
          <w:sz w:val="28"/>
          <w:szCs w:val="28"/>
          <w:vertAlign w:val="baseline"/>
          <w:lang w:val="ru-RU"/>
        </w:rPr>
      </w:pPr>
    </w:p>
    <w:p>
      <w:pPr>
        <w:numPr>
          <w:ilvl w:val="0"/>
          <w:numId w:val="1"/>
        </w:numPr>
        <w:autoSpaceDE w:val="0"/>
        <w:ind w:left="0" w:leftChars="0" w:firstLine="72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пункте 21 слова «кураторами налоговых расходов муниципального округа» исключить.</w:t>
      </w:r>
      <w:r>
        <w:rPr>
          <w:sz w:val="28"/>
          <w:szCs w:val="28"/>
        </w:rPr>
        <w:t xml:space="preserve"> </w:t>
      </w:r>
    </w:p>
    <w:p>
      <w:pPr>
        <w:numPr>
          <w:ilvl w:val="0"/>
          <w:numId w:val="0"/>
        </w:numPr>
        <w:autoSpaceDE w:val="0"/>
        <w:ind w:left="720" w:leftChars="0"/>
        <w:jc w:val="both"/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0"/>
        </w:numPr>
        <w:autoSpaceDE w:val="0"/>
        <w:ind w:left="720" w:leftChars="0"/>
        <w:jc w:val="both"/>
      </w:pPr>
      <w:r>
        <w:rPr>
          <w:rFonts w:hint="default"/>
          <w:sz w:val="28"/>
          <w:szCs w:val="28"/>
          <w:lang w:val="ru-RU"/>
        </w:rPr>
        <w:t>5. Дополнить пунктом 22</w:t>
      </w:r>
      <w:r>
        <w:rPr>
          <w:rFonts w:hint="default"/>
          <w:sz w:val="28"/>
          <w:szCs w:val="28"/>
          <w:vertAlign w:val="superscript"/>
          <w:lang w:val="ru-RU"/>
        </w:rPr>
        <w:t>1</w:t>
      </w:r>
      <w:r>
        <w:rPr>
          <w:rFonts w:hint="default"/>
          <w:sz w:val="28"/>
          <w:szCs w:val="28"/>
          <w:vertAlign w:val="baseline"/>
          <w:lang w:val="ru-RU"/>
        </w:rPr>
        <w:t xml:space="preserve"> следующего содержания:</w:t>
      </w:r>
    </w:p>
    <w:p>
      <w:pPr>
        <w:numPr>
          <w:ilvl w:val="0"/>
          <w:numId w:val="0"/>
        </w:numPr>
        <w:autoSpaceDE w:val="0"/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«22</w:t>
      </w:r>
      <w:r>
        <w:rPr>
          <w:rFonts w:hint="default"/>
          <w:sz w:val="28"/>
          <w:szCs w:val="28"/>
          <w:vertAlign w:val="superscript"/>
          <w:lang w:val="ru-RU"/>
        </w:rPr>
        <w:t>1</w:t>
      </w:r>
      <w:r>
        <w:rPr>
          <w:rFonts w:hint="default"/>
          <w:sz w:val="28"/>
          <w:szCs w:val="28"/>
          <w:vertAlign w:val="baseline"/>
          <w:lang w:val="ru-RU"/>
        </w:rPr>
        <w:t>.</w:t>
      </w:r>
      <w:r>
        <w:rPr>
          <w:rFonts w:hint="default"/>
          <w:sz w:val="28"/>
          <w:szCs w:val="28"/>
          <w:vertAlign w:val="superscript"/>
          <w:lang w:val="ru-RU"/>
        </w:rPr>
        <w:t xml:space="preserve"> </w:t>
      </w:r>
      <w:r>
        <w:rPr>
          <w:rFonts w:hint="default"/>
          <w:sz w:val="28"/>
          <w:szCs w:val="28"/>
          <w:vertAlign w:val="baseline"/>
          <w:lang w:val="ru-RU"/>
        </w:rPr>
        <w:t xml:space="preserve">Оценку результативности налоговых расходов муниципального округа допускается не проводить в отношении технических налоговых расходов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vertAlign w:val="baseline"/>
          <w:lang w:val="ru-RU"/>
        </w:rPr>
        <w:t>муниципального округа.».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numPr>
          <w:ilvl w:val="0"/>
          <w:numId w:val="0"/>
        </w:numPr>
        <w:autoSpaceDE w:val="0"/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0"/>
        </w:numPr>
        <w:autoSpaceDE w:val="0"/>
        <w:ind w:left="720" w:leftChars="0"/>
        <w:jc w:val="both"/>
      </w:pPr>
      <w:r>
        <w:rPr>
          <w:rFonts w:hint="default"/>
          <w:sz w:val="28"/>
          <w:szCs w:val="28"/>
          <w:lang w:val="ru-RU"/>
        </w:rPr>
        <w:t>6.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пункте 30 слово «эффективности» исключить.</w:t>
      </w:r>
      <w:r>
        <w:rPr>
          <w:sz w:val="28"/>
          <w:szCs w:val="28"/>
        </w:rPr>
        <w:t xml:space="preserve">                                                                 </w:t>
      </w:r>
    </w:p>
    <w:p>
      <w:pPr>
        <w:tabs>
          <w:tab w:val="left" w:pos="284"/>
        </w:tabs>
        <w:autoSpaceDE w:val="0"/>
        <w:jc w:val="both"/>
      </w:pPr>
      <w:r>
        <w:rPr>
          <w:sz w:val="28"/>
          <w:szCs w:val="28"/>
        </w:rPr>
        <w:t xml:space="preserve">       </w:t>
      </w:r>
    </w:p>
    <w:p>
      <w:pPr>
        <w:autoSpaceDE w:val="0"/>
        <w:ind w:firstLine="540"/>
        <w:jc w:val="both"/>
        <w:rPr>
          <w:sz w:val="28"/>
          <w:szCs w:val="28"/>
        </w:rPr>
      </w:pPr>
    </w:p>
    <w:p>
      <w:pPr>
        <w:autoSpaceDE w:val="0"/>
        <w:ind w:firstLine="540"/>
        <w:jc w:val="both"/>
        <w:rPr>
          <w:sz w:val="28"/>
          <w:szCs w:val="28"/>
        </w:rPr>
      </w:pPr>
    </w:p>
    <w:p>
      <w:pPr>
        <w:rPr>
          <w:rFonts w:hint="default"/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Заместитель</w:t>
      </w:r>
      <w:r>
        <w:rPr>
          <w:rFonts w:hint="default"/>
          <w:iCs/>
          <w:sz w:val="28"/>
          <w:szCs w:val="28"/>
          <w:lang w:val="ru-RU"/>
        </w:rPr>
        <w:t xml:space="preserve"> начальника финансового</w:t>
      </w:r>
    </w:p>
    <w:p>
      <w:r>
        <w:rPr>
          <w:iCs/>
          <w:sz w:val="28"/>
          <w:szCs w:val="28"/>
        </w:rPr>
        <w:t>управления администрации</w:t>
      </w:r>
    </w:p>
    <w:p>
      <w:r>
        <w:rPr>
          <w:iCs/>
          <w:sz w:val="28"/>
          <w:szCs w:val="28"/>
        </w:rPr>
        <w:t xml:space="preserve">Апанасенковского муниципального </w:t>
      </w:r>
    </w:p>
    <w:p>
      <w:pPr>
        <w:rPr>
          <w:rFonts w:hint="default"/>
          <w:lang w:val="ru-RU"/>
        </w:rPr>
      </w:pPr>
      <w:r>
        <w:rPr>
          <w:iCs/>
          <w:sz w:val="28"/>
          <w:szCs w:val="28"/>
        </w:rPr>
        <w:t xml:space="preserve">округа Ставропольского края                                                    </w:t>
      </w:r>
      <w:r>
        <w:rPr>
          <w:iCs/>
          <w:sz w:val="28"/>
          <w:szCs w:val="28"/>
          <w:lang w:val="ru-RU"/>
        </w:rPr>
        <w:t>В</w:t>
      </w:r>
      <w:r>
        <w:rPr>
          <w:rFonts w:hint="default"/>
          <w:iCs/>
          <w:sz w:val="28"/>
          <w:szCs w:val="28"/>
          <w:lang w:val="ru-RU"/>
        </w:rPr>
        <w:t>.Д. Дорошенко</w:t>
      </w:r>
    </w:p>
    <w:p>
      <w:pPr>
        <w:autoSpaceDE w:val="0"/>
        <w:ind w:firstLine="540"/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0" w:name="_GoBack"/>
      <w:bookmarkEnd w:id="0"/>
    </w:p>
    <w:p>
      <w:pPr>
        <w:ind w:right="-6"/>
        <w:jc w:val="both"/>
      </w:pPr>
    </w:p>
    <w:sectPr>
      <w:headerReference r:id="rId3" w:type="default"/>
      <w:pgSz w:w="11906" w:h="16838"/>
      <w:pgMar w:top="850" w:right="648" w:bottom="850" w:left="1418" w:header="1134" w:footer="720" w:gutter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53D0"/>
    <w:multiLevelType w:val="singleLevel"/>
    <w:tmpl w:val="534753D0"/>
    <w:lvl w:ilvl="0" w:tentative="0">
      <w:start w:val="1"/>
      <w:numFmt w:val="decimal"/>
      <w:suff w:val="space"/>
      <w:lvlText w:val="%1."/>
      <w:lvlJc w:val="left"/>
      <w:rPr>
        <w:rFonts w:hint="default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3AE"/>
    <w:rsid w:val="000263AB"/>
    <w:rsid w:val="00026DD2"/>
    <w:rsid w:val="0003171D"/>
    <w:rsid w:val="00056D8A"/>
    <w:rsid w:val="000942BD"/>
    <w:rsid w:val="0011132D"/>
    <w:rsid w:val="00113BF0"/>
    <w:rsid w:val="001259E9"/>
    <w:rsid w:val="00145BD1"/>
    <w:rsid w:val="001E08FE"/>
    <w:rsid w:val="002417C2"/>
    <w:rsid w:val="002508D1"/>
    <w:rsid w:val="00257FDE"/>
    <w:rsid w:val="00264461"/>
    <w:rsid w:val="0029034F"/>
    <w:rsid w:val="00290E34"/>
    <w:rsid w:val="00293516"/>
    <w:rsid w:val="002A2821"/>
    <w:rsid w:val="002B0F8D"/>
    <w:rsid w:val="002D439A"/>
    <w:rsid w:val="002D7EF5"/>
    <w:rsid w:val="00312635"/>
    <w:rsid w:val="003221E2"/>
    <w:rsid w:val="0034113A"/>
    <w:rsid w:val="00355004"/>
    <w:rsid w:val="003646C0"/>
    <w:rsid w:val="0037013F"/>
    <w:rsid w:val="00372241"/>
    <w:rsid w:val="003B3334"/>
    <w:rsid w:val="003D1BB2"/>
    <w:rsid w:val="004126A0"/>
    <w:rsid w:val="00417672"/>
    <w:rsid w:val="0042056D"/>
    <w:rsid w:val="004214D1"/>
    <w:rsid w:val="004252EF"/>
    <w:rsid w:val="00437297"/>
    <w:rsid w:val="00491F3B"/>
    <w:rsid w:val="004B1207"/>
    <w:rsid w:val="004E3445"/>
    <w:rsid w:val="004E657D"/>
    <w:rsid w:val="004E72AD"/>
    <w:rsid w:val="005053FB"/>
    <w:rsid w:val="00525CD1"/>
    <w:rsid w:val="00541252"/>
    <w:rsid w:val="00566E14"/>
    <w:rsid w:val="00573EAE"/>
    <w:rsid w:val="005A50F3"/>
    <w:rsid w:val="005B304F"/>
    <w:rsid w:val="005B78F6"/>
    <w:rsid w:val="005C5AD8"/>
    <w:rsid w:val="005D3783"/>
    <w:rsid w:val="005D601B"/>
    <w:rsid w:val="00633C49"/>
    <w:rsid w:val="0064167E"/>
    <w:rsid w:val="006464F7"/>
    <w:rsid w:val="0065631B"/>
    <w:rsid w:val="00665467"/>
    <w:rsid w:val="006A45EA"/>
    <w:rsid w:val="006B220F"/>
    <w:rsid w:val="006D6F7E"/>
    <w:rsid w:val="006F7CF8"/>
    <w:rsid w:val="00700CCA"/>
    <w:rsid w:val="00737A0E"/>
    <w:rsid w:val="00751576"/>
    <w:rsid w:val="00761DC0"/>
    <w:rsid w:val="00767DDC"/>
    <w:rsid w:val="00790185"/>
    <w:rsid w:val="007A18B0"/>
    <w:rsid w:val="007B4737"/>
    <w:rsid w:val="007D2323"/>
    <w:rsid w:val="007D5B08"/>
    <w:rsid w:val="007E26F6"/>
    <w:rsid w:val="007E32E2"/>
    <w:rsid w:val="007F32D9"/>
    <w:rsid w:val="007F565D"/>
    <w:rsid w:val="007F7B48"/>
    <w:rsid w:val="00802B53"/>
    <w:rsid w:val="00811C28"/>
    <w:rsid w:val="008453D0"/>
    <w:rsid w:val="00847EA2"/>
    <w:rsid w:val="00864D43"/>
    <w:rsid w:val="008726AC"/>
    <w:rsid w:val="0087556C"/>
    <w:rsid w:val="0088057D"/>
    <w:rsid w:val="00885668"/>
    <w:rsid w:val="008B54B2"/>
    <w:rsid w:val="008C01B4"/>
    <w:rsid w:val="008D4D47"/>
    <w:rsid w:val="008D65DC"/>
    <w:rsid w:val="008E3024"/>
    <w:rsid w:val="009059BE"/>
    <w:rsid w:val="0091146E"/>
    <w:rsid w:val="009252BB"/>
    <w:rsid w:val="00944244"/>
    <w:rsid w:val="00955561"/>
    <w:rsid w:val="00955ED1"/>
    <w:rsid w:val="00990DF0"/>
    <w:rsid w:val="0099607A"/>
    <w:rsid w:val="009A5316"/>
    <w:rsid w:val="009A72A2"/>
    <w:rsid w:val="009C2489"/>
    <w:rsid w:val="009D0734"/>
    <w:rsid w:val="00A01628"/>
    <w:rsid w:val="00A1299A"/>
    <w:rsid w:val="00A323AE"/>
    <w:rsid w:val="00A565E3"/>
    <w:rsid w:val="00A7509A"/>
    <w:rsid w:val="00A81F9E"/>
    <w:rsid w:val="00A83CA1"/>
    <w:rsid w:val="00A86273"/>
    <w:rsid w:val="00AA55A6"/>
    <w:rsid w:val="00AD68B2"/>
    <w:rsid w:val="00AE653B"/>
    <w:rsid w:val="00AF5FBB"/>
    <w:rsid w:val="00B267D8"/>
    <w:rsid w:val="00B46D38"/>
    <w:rsid w:val="00B61C5E"/>
    <w:rsid w:val="00B66C4E"/>
    <w:rsid w:val="00B813AA"/>
    <w:rsid w:val="00B85D8C"/>
    <w:rsid w:val="00BC5932"/>
    <w:rsid w:val="00BC6CED"/>
    <w:rsid w:val="00BE35C2"/>
    <w:rsid w:val="00C04ACB"/>
    <w:rsid w:val="00C63579"/>
    <w:rsid w:val="00C73013"/>
    <w:rsid w:val="00CA52BB"/>
    <w:rsid w:val="00CB3E8B"/>
    <w:rsid w:val="00CC6703"/>
    <w:rsid w:val="00CE1067"/>
    <w:rsid w:val="00D13A92"/>
    <w:rsid w:val="00D14B01"/>
    <w:rsid w:val="00D17D7E"/>
    <w:rsid w:val="00D32CC2"/>
    <w:rsid w:val="00D46A29"/>
    <w:rsid w:val="00D720B0"/>
    <w:rsid w:val="00DB2F02"/>
    <w:rsid w:val="00DE1E4B"/>
    <w:rsid w:val="00DF2F7B"/>
    <w:rsid w:val="00E01AC9"/>
    <w:rsid w:val="00E0560B"/>
    <w:rsid w:val="00E222DD"/>
    <w:rsid w:val="00E25CED"/>
    <w:rsid w:val="00E27381"/>
    <w:rsid w:val="00E4061B"/>
    <w:rsid w:val="00E4345C"/>
    <w:rsid w:val="00E713D8"/>
    <w:rsid w:val="00EA5FD8"/>
    <w:rsid w:val="00EA74F3"/>
    <w:rsid w:val="00EC75E5"/>
    <w:rsid w:val="00F04EC0"/>
    <w:rsid w:val="00F43ED2"/>
    <w:rsid w:val="00F66BB2"/>
    <w:rsid w:val="00FA0669"/>
    <w:rsid w:val="00FB1473"/>
    <w:rsid w:val="00FC38A8"/>
    <w:rsid w:val="00FE2EF7"/>
    <w:rsid w:val="00FF4E0F"/>
    <w:rsid w:val="070179FE"/>
    <w:rsid w:val="0D533465"/>
    <w:rsid w:val="10EE19D3"/>
    <w:rsid w:val="114E17AD"/>
    <w:rsid w:val="11E84674"/>
    <w:rsid w:val="12712DC5"/>
    <w:rsid w:val="139323BD"/>
    <w:rsid w:val="15F1786F"/>
    <w:rsid w:val="16B9100F"/>
    <w:rsid w:val="16DE7DF3"/>
    <w:rsid w:val="1B2A7AAB"/>
    <w:rsid w:val="1B3274A2"/>
    <w:rsid w:val="1B3B1964"/>
    <w:rsid w:val="2153379F"/>
    <w:rsid w:val="25BD32CA"/>
    <w:rsid w:val="29F91AF5"/>
    <w:rsid w:val="2ADA171D"/>
    <w:rsid w:val="2B2F07C6"/>
    <w:rsid w:val="2E204D3E"/>
    <w:rsid w:val="2EC15BD9"/>
    <w:rsid w:val="3833467A"/>
    <w:rsid w:val="389425B0"/>
    <w:rsid w:val="3B0532F1"/>
    <w:rsid w:val="3B522F3C"/>
    <w:rsid w:val="3BF53366"/>
    <w:rsid w:val="3DD1395F"/>
    <w:rsid w:val="43A52FF4"/>
    <w:rsid w:val="44154DB3"/>
    <w:rsid w:val="445C1ED5"/>
    <w:rsid w:val="463E4D14"/>
    <w:rsid w:val="472114B3"/>
    <w:rsid w:val="48AE39F0"/>
    <w:rsid w:val="49521DF7"/>
    <w:rsid w:val="4FB42A77"/>
    <w:rsid w:val="4FEE52E6"/>
    <w:rsid w:val="5B4672E2"/>
    <w:rsid w:val="5FDE716A"/>
    <w:rsid w:val="606E3563"/>
    <w:rsid w:val="610572F8"/>
    <w:rsid w:val="63994499"/>
    <w:rsid w:val="649175E5"/>
    <w:rsid w:val="6BF47327"/>
    <w:rsid w:val="6F832411"/>
    <w:rsid w:val="71BF6659"/>
    <w:rsid w:val="71C805F9"/>
    <w:rsid w:val="71E62A2A"/>
    <w:rsid w:val="724D07EA"/>
    <w:rsid w:val="77132317"/>
    <w:rsid w:val="794C38BE"/>
    <w:rsid w:val="7DF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header"/>
    <w:basedOn w:val="1"/>
    <w:qFormat/>
    <w:uiPriority w:val="0"/>
    <w:pPr>
      <w:suppressLineNumbers/>
      <w:tabs>
        <w:tab w:val="center" w:pos="4677"/>
        <w:tab w:val="right" w:pos="9354"/>
      </w:tabs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List"/>
    <w:basedOn w:val="8"/>
    <w:qFormat/>
    <w:uiPriority w:val="0"/>
    <w:rPr>
      <w:rFonts w:cs="Mangal"/>
    </w:rPr>
  </w:style>
  <w:style w:type="character" w:customStyle="1" w:styleId="11">
    <w:name w:val="Основной шрифт абзаца4"/>
    <w:qFormat/>
    <w:uiPriority w:val="0"/>
  </w:style>
  <w:style w:type="character" w:customStyle="1" w:styleId="12">
    <w:name w:val="Основной шрифт абзаца3"/>
    <w:qFormat/>
    <w:uiPriority w:val="0"/>
  </w:style>
  <w:style w:type="character" w:customStyle="1" w:styleId="13">
    <w:name w:val="Основной шрифт абзаца2"/>
    <w:qFormat/>
    <w:uiPriority w:val="0"/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Символ нумерации"/>
    <w:qFormat/>
    <w:uiPriority w:val="0"/>
  </w:style>
  <w:style w:type="paragraph" w:customStyle="1" w:styleId="16">
    <w:name w:val="Заголовок1"/>
    <w:basedOn w:val="1"/>
    <w:next w:val="8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7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18">
    <w:name w:val="Название объекта3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20">
    <w:name w:val="Название объекта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22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4">
    <w:name w:val="Содержимое таблицы"/>
    <w:basedOn w:val="1"/>
    <w:qFormat/>
    <w:uiPriority w:val="0"/>
    <w:pPr>
      <w:suppressLineNumbers/>
    </w:pPr>
  </w:style>
  <w:style w:type="paragraph" w:customStyle="1" w:styleId="25">
    <w:name w:val="Заголовок таблицы"/>
    <w:basedOn w:val="24"/>
    <w:qFormat/>
    <w:uiPriority w:val="0"/>
    <w:pPr>
      <w:jc w:val="center"/>
    </w:pPr>
    <w:rPr>
      <w:b/>
      <w:bCs/>
    </w:rPr>
  </w:style>
  <w:style w:type="paragraph" w:customStyle="1" w:styleId="26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7">
    <w:name w:val="ConsPlus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4"/>
      <w:lang w:val="ru-RU" w:eastAsia="zh-CN" w:bidi="ar-SA"/>
    </w:rPr>
  </w:style>
  <w:style w:type="character" w:customStyle="1" w:styleId="28">
    <w:name w:val="Нижний колонтитул Знак"/>
    <w:link w:val="9"/>
    <w:qFormat/>
    <w:uiPriority w:val="99"/>
    <w:rPr>
      <w:sz w:val="24"/>
      <w:szCs w:val="24"/>
      <w:lang w:eastAsia="zh-CN"/>
    </w:rPr>
  </w:style>
  <w:style w:type="paragraph" w:styleId="29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BA55-F506-4368-BEB9-96104521C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875</Words>
  <Characters>4989</Characters>
  <Lines>41</Lines>
  <Paragraphs>11</Paragraphs>
  <TotalTime>33</TotalTime>
  <ScaleCrop>false</ScaleCrop>
  <LinksUpToDate>false</LinksUpToDate>
  <CharactersWithSpaces>5853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2022-02-01T07:14:00Z</dcterms:created>
  <dc:creator>Трагман Е.В.</dc:creator>
  <cp:lastModifiedBy>1</cp:lastModifiedBy>
  <cp:lastPrinted>2022-08-18T11:28:00Z</cp:lastPrinted>
  <dcterms:modified xsi:type="dcterms:W3CDTF">2022-09-06T13:01:17Z</dcterms:modified>
  <dc:title>ПРОЕКТ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636AD1DDE4A84E69A6E03CDA2E1D59F8</vt:lpwstr>
  </property>
</Properties>
</file>