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E3455" w:rsidRDefault="001B52D6">
      <w:pPr>
        <w:pStyle w:val="a0"/>
        <w:spacing w:after="0" w:line="240" w:lineRule="exact"/>
        <w:ind w:left="-200"/>
        <w:jc w:val="right"/>
      </w:pPr>
      <w:r>
        <w:rPr>
          <w:sz w:val="28"/>
          <w:szCs w:val="28"/>
        </w:rPr>
        <w:t xml:space="preserve"> Проект</w:t>
      </w:r>
    </w:p>
    <w:p w:rsidR="00BE3455" w:rsidRDefault="00BE3455">
      <w:pPr>
        <w:pStyle w:val="a0"/>
        <w:spacing w:after="0" w:line="240" w:lineRule="exact"/>
        <w:jc w:val="right"/>
        <w:rPr>
          <w:sz w:val="28"/>
          <w:szCs w:val="28"/>
        </w:rPr>
      </w:pPr>
    </w:p>
    <w:p w:rsidR="00BE3455" w:rsidRDefault="001B52D6">
      <w:pPr>
        <w:pStyle w:val="a0"/>
        <w:spacing w:after="0"/>
        <w:jc w:val="center"/>
      </w:pPr>
      <w:r>
        <w:rPr>
          <w:b/>
          <w:sz w:val="28"/>
          <w:szCs w:val="28"/>
        </w:rPr>
        <w:t>СОВЕТ АПАНАСЕНКОВСКОГО МУНИЦИПАЛЬНОГО ОКРУГА</w:t>
      </w:r>
    </w:p>
    <w:p w:rsidR="00BE3455" w:rsidRDefault="001B52D6">
      <w:pPr>
        <w:pStyle w:val="a0"/>
        <w:spacing w:after="0"/>
        <w:jc w:val="center"/>
      </w:pPr>
      <w:r>
        <w:rPr>
          <w:b/>
          <w:sz w:val="28"/>
          <w:szCs w:val="28"/>
        </w:rPr>
        <w:t>СТАВРОПОЛЬСКОГО КРАЯ ПЕРВОГО СОЗЫВА</w:t>
      </w:r>
    </w:p>
    <w:p w:rsidR="00BE3455" w:rsidRDefault="00BE3455">
      <w:pPr>
        <w:pStyle w:val="a0"/>
        <w:spacing w:after="0"/>
        <w:ind w:firstLine="560"/>
        <w:jc w:val="both"/>
        <w:rPr>
          <w:sz w:val="28"/>
          <w:szCs w:val="28"/>
        </w:rPr>
      </w:pPr>
    </w:p>
    <w:p w:rsidR="00BE3455" w:rsidRDefault="001B52D6">
      <w:pPr>
        <w:pStyle w:val="a0"/>
        <w:tabs>
          <w:tab w:val="left" w:pos="9000"/>
        </w:tabs>
        <w:spacing w:after="0"/>
        <w:jc w:val="both"/>
      </w:pPr>
      <w:r>
        <w:rPr>
          <w:b/>
          <w:sz w:val="28"/>
          <w:szCs w:val="28"/>
        </w:rPr>
        <w:t xml:space="preserve">                                                           РЕШЕНИЕ</w:t>
      </w:r>
    </w:p>
    <w:p w:rsidR="00BE3455" w:rsidRDefault="00BE3455">
      <w:pPr>
        <w:pStyle w:val="a0"/>
        <w:spacing w:after="0"/>
        <w:rPr>
          <w:sz w:val="28"/>
          <w:szCs w:val="28"/>
        </w:rPr>
      </w:pPr>
    </w:p>
    <w:p w:rsidR="00BE3455" w:rsidRDefault="001B52D6">
      <w:pPr>
        <w:pStyle w:val="a0"/>
        <w:spacing w:after="0"/>
      </w:pPr>
      <w:r>
        <w:rPr>
          <w:sz w:val="28"/>
          <w:szCs w:val="28"/>
        </w:rPr>
        <w:t xml:space="preserve">                          2022 г.                        с. Дивное                                              № </w:t>
      </w:r>
    </w:p>
    <w:p w:rsidR="00BE3455" w:rsidRDefault="00BE3455">
      <w:pPr>
        <w:pStyle w:val="a0"/>
        <w:spacing w:after="0"/>
        <w:rPr>
          <w:b/>
          <w:sz w:val="28"/>
          <w:szCs w:val="28"/>
        </w:rPr>
      </w:pPr>
    </w:p>
    <w:p w:rsidR="00BE3455" w:rsidRDefault="00BE3455">
      <w:pPr>
        <w:pStyle w:val="a0"/>
        <w:spacing w:after="0"/>
        <w:rPr>
          <w:b/>
          <w:sz w:val="28"/>
          <w:szCs w:val="28"/>
        </w:rPr>
      </w:pPr>
    </w:p>
    <w:p w:rsidR="00BE3455" w:rsidRDefault="001B52D6">
      <w:pPr>
        <w:pStyle w:val="a0"/>
        <w:tabs>
          <w:tab w:val="left" w:pos="9180"/>
          <w:tab w:val="left" w:pos="9354"/>
        </w:tabs>
        <w:spacing w:after="0" w:line="240" w:lineRule="exact"/>
        <w:ind w:right="-6"/>
        <w:jc w:val="both"/>
      </w:pPr>
      <w:r>
        <w:rPr>
          <w:sz w:val="28"/>
          <w:szCs w:val="28"/>
        </w:rPr>
        <w:t xml:space="preserve">О внесении изменений и дополнений в решение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от 21 декабря 2021 года № 222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 xml:space="preserve">О бюджете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2022 год и плановый период 2023 и 2024 годов»</w:t>
      </w:r>
    </w:p>
    <w:p w:rsidR="00BE3455" w:rsidRDefault="00BE3455">
      <w:pPr>
        <w:pStyle w:val="a0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BE3455" w:rsidRDefault="00BE3455">
      <w:pPr>
        <w:pStyle w:val="a0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BE3455" w:rsidRDefault="001B52D6">
      <w:pPr>
        <w:pStyle w:val="a0"/>
        <w:spacing w:after="0"/>
        <w:ind w:firstLine="560"/>
        <w:jc w:val="both"/>
      </w:pPr>
      <w:r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года  № 131-ФЗ «Об общих принципах организации местного самоуправления в Российской Федерации», Уставом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Ставропольского края, Положением о бюджетном процессе в </w:t>
      </w:r>
      <w:proofErr w:type="spellStart"/>
      <w:r>
        <w:rPr>
          <w:sz w:val="28"/>
          <w:szCs w:val="28"/>
        </w:rPr>
        <w:t>Апанасенковском</w:t>
      </w:r>
      <w:proofErr w:type="spellEnd"/>
      <w:r>
        <w:rPr>
          <w:sz w:val="28"/>
          <w:szCs w:val="28"/>
        </w:rPr>
        <w:t xml:space="preserve"> муниципальном округе Ставропольского края, утвержденным решением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от 01 октября 2020 года № 18 «Об утверждении Положения о бюджетном процессе в </w:t>
      </w:r>
      <w:proofErr w:type="spellStart"/>
      <w:r>
        <w:rPr>
          <w:sz w:val="28"/>
          <w:szCs w:val="28"/>
        </w:rPr>
        <w:t>Апанасенковском</w:t>
      </w:r>
      <w:proofErr w:type="spellEnd"/>
      <w:r>
        <w:rPr>
          <w:sz w:val="28"/>
          <w:szCs w:val="28"/>
        </w:rPr>
        <w:t xml:space="preserve"> муниципальном округе Ставропольского края», Совет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</w:t>
      </w:r>
    </w:p>
    <w:p w:rsidR="00BE3455" w:rsidRDefault="00BE3455">
      <w:pPr>
        <w:pStyle w:val="a0"/>
        <w:spacing w:after="0"/>
        <w:ind w:firstLine="560"/>
        <w:jc w:val="both"/>
        <w:rPr>
          <w:sz w:val="28"/>
          <w:szCs w:val="28"/>
        </w:rPr>
      </w:pPr>
    </w:p>
    <w:p w:rsidR="00BE3455" w:rsidRDefault="001B52D6">
      <w:pPr>
        <w:pStyle w:val="a0"/>
        <w:spacing w:after="0"/>
      </w:pPr>
      <w:r>
        <w:rPr>
          <w:sz w:val="28"/>
          <w:szCs w:val="28"/>
        </w:rPr>
        <w:t>РЕШИЛ:</w:t>
      </w:r>
    </w:p>
    <w:p w:rsidR="00BE3455" w:rsidRDefault="00BE3455">
      <w:pPr>
        <w:pStyle w:val="a0"/>
        <w:spacing w:after="0"/>
        <w:ind w:firstLine="567"/>
        <w:jc w:val="both"/>
        <w:rPr>
          <w:sz w:val="28"/>
          <w:szCs w:val="28"/>
        </w:rPr>
      </w:pPr>
    </w:p>
    <w:p w:rsidR="00BE3455" w:rsidRDefault="001B52D6">
      <w:pPr>
        <w:pStyle w:val="a0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решение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от 21 декабря 2021 года № 222 «О бюджете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2022 год и плановый период 2023 и 2024 годов» (с изменениями и дополнениями, внесенными решениями Совета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первого созыва от 18 марта 2022 года № 245, от 27 мая 2022 года № 273, от 26 июля 2022 года № 285, от 02 ноября 2022г. № 300)  следующие изменения и дополнения:</w:t>
      </w:r>
    </w:p>
    <w:p w:rsidR="00BE3455" w:rsidRDefault="001B52D6">
      <w:pPr>
        <w:pStyle w:val="a0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пункт 1 изложить в следующей редакции:</w:t>
      </w:r>
    </w:p>
    <w:p w:rsidR="00BE3455" w:rsidRDefault="001B52D6">
      <w:pPr>
        <w:pStyle w:val="a0"/>
        <w:spacing w:after="0"/>
        <w:ind w:firstLine="567"/>
        <w:jc w:val="both"/>
      </w:pPr>
      <w:r>
        <w:rPr>
          <w:sz w:val="28"/>
          <w:szCs w:val="28"/>
        </w:rPr>
        <w:t xml:space="preserve">«1. Утвердить основные характеристики бюджета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(далее – бюджет округа) на 2022 год и плановый период 2023 и 2024 годов:</w:t>
      </w:r>
    </w:p>
    <w:p w:rsidR="00BE3455" w:rsidRDefault="001B52D6"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>1) общий объем доходов бюджета округа на 2022 год в сумме                      1 494 720,98 тыс. рублей, на 2023 год в сумме 1 174 594,82 тыс. рублей и на 2024 год в сумме 1 199 159,19 тыс. рублей;</w:t>
      </w:r>
    </w:p>
    <w:p w:rsidR="00BE3455" w:rsidRDefault="001B52D6">
      <w:pPr>
        <w:tabs>
          <w:tab w:val="left" w:pos="426"/>
        </w:tabs>
        <w:ind w:firstLine="567"/>
        <w:jc w:val="both"/>
      </w:pPr>
      <w:r>
        <w:rPr>
          <w:spacing w:val="-8"/>
          <w:sz w:val="28"/>
          <w:szCs w:val="28"/>
        </w:rPr>
        <w:t xml:space="preserve">2) общий объем расходов бюджета округа </w:t>
      </w:r>
      <w:r>
        <w:rPr>
          <w:sz w:val="28"/>
          <w:szCs w:val="28"/>
        </w:rPr>
        <w:t xml:space="preserve">на 2022 год в сумме </w:t>
      </w:r>
      <w:r>
        <w:rPr>
          <w:color w:val="000000" w:themeColor="text1"/>
          <w:sz w:val="28"/>
          <w:szCs w:val="28"/>
        </w:rPr>
        <w:t xml:space="preserve">1 747 818,01   </w:t>
      </w:r>
      <w:r>
        <w:rPr>
          <w:sz w:val="28"/>
          <w:szCs w:val="28"/>
        </w:rPr>
        <w:t xml:space="preserve">тыс. рублей, на 2023 год в сумме 1 174 594,82 тыс. рублей, в том числе условно утвержденные расходы в сумме 14 100,00 тыс. рублей, и на 2024 год в сумме             </w:t>
      </w:r>
      <w:r>
        <w:rPr>
          <w:sz w:val="28"/>
          <w:szCs w:val="28"/>
        </w:rPr>
        <w:lastRenderedPageBreak/>
        <w:t>1 199 159,19 тыс. рублей, в том числе условно утвержденные расходы в сумме 28 000,00 тыс. рублей;</w:t>
      </w:r>
    </w:p>
    <w:p w:rsidR="00BE3455" w:rsidRDefault="001B52D6">
      <w:pPr>
        <w:pStyle w:val="a0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>3) дефицит бюджета округа на 2022 год в сумме 253 097,03 тыс. рублей, на 2023 год в сумме 0,00 тыс. рублей и на 2024 год в сумме 0,00 тыс. рублей.</w:t>
      </w:r>
    </w:p>
    <w:p w:rsidR="00BE3455" w:rsidRDefault="001B52D6">
      <w:pPr>
        <w:pStyle w:val="a0"/>
        <w:tabs>
          <w:tab w:val="left" w:pos="426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источники финансирования дефицита бюджета округа и погашения долговых обязательств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2022 год согласно приложению 1 к настоящему решению и на плановый период 2023 и 2024 годов согласно приложению 2 к настоящему решению.»;</w:t>
      </w:r>
    </w:p>
    <w:p w:rsidR="00BE3455" w:rsidRDefault="001B52D6">
      <w:pPr>
        <w:pStyle w:val="a0"/>
        <w:tabs>
          <w:tab w:val="left" w:pos="0"/>
        </w:tabs>
        <w:spacing w:after="0"/>
        <w:ind w:firstLine="560"/>
        <w:jc w:val="both"/>
      </w:pPr>
      <w:r>
        <w:rPr>
          <w:sz w:val="28"/>
          <w:szCs w:val="28"/>
        </w:rPr>
        <w:t>2) пункт 3 изложить в следующей редакции:</w:t>
      </w:r>
    </w:p>
    <w:p w:rsidR="00BE3455" w:rsidRDefault="001B52D6">
      <w:pPr>
        <w:pStyle w:val="a0"/>
        <w:spacing w:after="0"/>
        <w:ind w:firstLine="560"/>
        <w:jc w:val="both"/>
        <w:rPr>
          <w:color w:val="FF0000"/>
          <w:sz w:val="28"/>
          <w:szCs w:val="28"/>
        </w:rPr>
      </w:pPr>
      <w:r>
        <w:rPr>
          <w:spacing w:val="-8"/>
          <w:sz w:val="28"/>
          <w:szCs w:val="28"/>
        </w:rPr>
        <w:t xml:space="preserve"> «3. </w:t>
      </w:r>
      <w:r>
        <w:rPr>
          <w:spacing w:val="-6"/>
          <w:sz w:val="28"/>
          <w:szCs w:val="28"/>
        </w:rPr>
        <w:t>Учесть в составе доходов бюджета округа</w:t>
      </w:r>
      <w:r>
        <w:rPr>
          <w:sz w:val="28"/>
          <w:szCs w:val="28"/>
        </w:rPr>
        <w:t xml:space="preserve"> объем межбюджетных трансфертов, получаемых  из бюджета Ставропольского края, на 2022 год  в сумме  1 176 157,19  тыс. рублей, на 2023 год в сумме </w:t>
      </w:r>
      <w:r>
        <w:rPr>
          <w:sz w:val="28"/>
          <w:szCs w:val="28"/>
          <w:lang w:eastAsia="ru-RU"/>
        </w:rPr>
        <w:t xml:space="preserve">879 511,76 </w:t>
      </w:r>
      <w:r>
        <w:rPr>
          <w:sz w:val="28"/>
          <w:szCs w:val="28"/>
        </w:rPr>
        <w:t>тыс. рублей и на 2024 год в сумме 8</w:t>
      </w:r>
      <w:r>
        <w:rPr>
          <w:sz w:val="28"/>
          <w:szCs w:val="28"/>
          <w:lang w:eastAsia="ru-RU"/>
        </w:rPr>
        <w:t xml:space="preserve">93 737,80 </w:t>
      </w:r>
      <w:r>
        <w:rPr>
          <w:sz w:val="28"/>
          <w:szCs w:val="28"/>
        </w:rPr>
        <w:t>тыс. рублей.»;</w:t>
      </w:r>
    </w:p>
    <w:p w:rsidR="00BE3455" w:rsidRDefault="001B52D6">
      <w:pPr>
        <w:pStyle w:val="a0"/>
        <w:tabs>
          <w:tab w:val="left" w:pos="0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3) пункт 5 изложить в следующей редакции:</w:t>
      </w:r>
    </w:p>
    <w:p w:rsidR="00BE3455" w:rsidRDefault="001B52D6">
      <w:pPr>
        <w:pStyle w:val="a0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«5. Утвердить общий объем бюджетных ассигнований, направляемых на исполнение публичных нормативных обязательств на 2022 год в сумме 260 927,66 тыс. рублей, на 2023 год в сумме 252 745,75 тыс. рублей и на 2024 год в сумме 267 274,79 тыс. рублей.»;</w:t>
      </w:r>
    </w:p>
    <w:p w:rsidR="00BE3455" w:rsidRPr="00D957FB" w:rsidRDefault="0061103B">
      <w:pPr>
        <w:ind w:firstLine="567"/>
        <w:jc w:val="both"/>
        <w:rPr>
          <w:sz w:val="28"/>
          <w:szCs w:val="28"/>
        </w:rPr>
      </w:pPr>
      <w:r w:rsidRPr="00D957FB">
        <w:rPr>
          <w:sz w:val="28"/>
          <w:szCs w:val="28"/>
        </w:rPr>
        <w:t>4</w:t>
      </w:r>
      <w:r w:rsidR="001B52D6" w:rsidRPr="00D957FB">
        <w:rPr>
          <w:sz w:val="28"/>
          <w:szCs w:val="28"/>
        </w:rPr>
        <w:t xml:space="preserve">) в подпункте 1 </w:t>
      </w:r>
      <w:r w:rsidR="005A4CE5" w:rsidRPr="00D957FB">
        <w:rPr>
          <w:sz w:val="28"/>
          <w:szCs w:val="28"/>
        </w:rPr>
        <w:t xml:space="preserve">пункта 10 </w:t>
      </w:r>
      <w:r w:rsidR="001B52D6" w:rsidRPr="00D957FB">
        <w:rPr>
          <w:sz w:val="28"/>
          <w:szCs w:val="28"/>
        </w:rPr>
        <w:t>цифры «</w:t>
      </w:r>
      <w:r w:rsidR="00D957FB" w:rsidRPr="00D957FB">
        <w:rPr>
          <w:sz w:val="28"/>
          <w:szCs w:val="28"/>
        </w:rPr>
        <w:t>79,31</w:t>
      </w:r>
      <w:r w:rsidR="001B52D6" w:rsidRPr="00D957FB">
        <w:rPr>
          <w:sz w:val="28"/>
          <w:szCs w:val="28"/>
        </w:rPr>
        <w:t>» заменить цифрами «</w:t>
      </w:r>
      <w:r w:rsidR="00D957FB" w:rsidRPr="00D957FB">
        <w:rPr>
          <w:sz w:val="28"/>
          <w:szCs w:val="28"/>
        </w:rPr>
        <w:t>428,01</w:t>
      </w:r>
      <w:r w:rsidR="001B52D6" w:rsidRPr="00D957FB">
        <w:rPr>
          <w:sz w:val="28"/>
          <w:szCs w:val="28"/>
        </w:rPr>
        <w:t>»;</w:t>
      </w:r>
    </w:p>
    <w:p w:rsidR="00BE3455" w:rsidRDefault="0061103B">
      <w:pPr>
        <w:pStyle w:val="a0"/>
        <w:spacing w:after="0"/>
        <w:ind w:firstLine="540"/>
        <w:jc w:val="both"/>
      </w:pPr>
      <w:r>
        <w:rPr>
          <w:sz w:val="28"/>
          <w:szCs w:val="28"/>
        </w:rPr>
        <w:t>5</w:t>
      </w:r>
      <w:r w:rsidR="001B52D6">
        <w:rPr>
          <w:sz w:val="28"/>
          <w:szCs w:val="28"/>
        </w:rPr>
        <w:t xml:space="preserve">) приложение 1 «Источники финансирования дефицита бюджета округа и погашения долговых обязательств </w:t>
      </w:r>
      <w:proofErr w:type="spellStart"/>
      <w:r w:rsidR="001B52D6">
        <w:rPr>
          <w:sz w:val="28"/>
          <w:szCs w:val="28"/>
        </w:rPr>
        <w:t>Апанасенковского</w:t>
      </w:r>
      <w:proofErr w:type="spellEnd"/>
      <w:r w:rsidR="001B52D6">
        <w:rPr>
          <w:sz w:val="28"/>
          <w:szCs w:val="28"/>
        </w:rPr>
        <w:t xml:space="preserve"> муниципального округа Ставропольского края на 2022 год», приложение 3 «Распределение доходов бюджета округа по группам, подгруппам и статьям классификации доходов бюджетов Российской Федерации на 2022 год», приложение 5 «Распределение бюджетных ассигнований  по главным распорядителям средств бюджета округа (Вед.), разделам (</w:t>
      </w:r>
      <w:proofErr w:type="spellStart"/>
      <w:r w:rsidR="001B52D6">
        <w:rPr>
          <w:sz w:val="28"/>
          <w:szCs w:val="28"/>
        </w:rPr>
        <w:t>Рз</w:t>
      </w:r>
      <w:proofErr w:type="spellEnd"/>
      <w:r w:rsidR="001B52D6">
        <w:rPr>
          <w:sz w:val="28"/>
          <w:szCs w:val="28"/>
        </w:rPr>
        <w:t>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</w:t>
      </w:r>
      <w:bookmarkStart w:id="0" w:name="_GoBack"/>
      <w:bookmarkEnd w:id="0"/>
      <w:r w:rsidR="001B52D6">
        <w:rPr>
          <w:sz w:val="28"/>
          <w:szCs w:val="28"/>
        </w:rPr>
        <w:t xml:space="preserve"> бюджета округа на 2022 год», приложение 7 «Распределение 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на 2022 год, приложение 9 «Распределение бюджетных ассигнований по разделам (</w:t>
      </w:r>
      <w:proofErr w:type="spellStart"/>
      <w:r w:rsidR="001B52D6">
        <w:rPr>
          <w:sz w:val="28"/>
          <w:szCs w:val="28"/>
        </w:rPr>
        <w:t>Рз</w:t>
      </w:r>
      <w:proofErr w:type="spellEnd"/>
      <w:r w:rsidR="001B52D6">
        <w:rPr>
          <w:sz w:val="28"/>
          <w:szCs w:val="28"/>
        </w:rPr>
        <w:t>), подразделам (ПР) классификации расходов бюджетов на 2022 год» к решению о бюджете изложить в прилагаемой редакции.</w:t>
      </w:r>
    </w:p>
    <w:p w:rsidR="00BE3455" w:rsidRDefault="001B52D6">
      <w:pPr>
        <w:autoSpaceDE w:val="0"/>
        <w:ind w:firstLine="567"/>
        <w:jc w:val="both"/>
      </w:pPr>
      <w:r>
        <w:rPr>
          <w:sz w:val="28"/>
          <w:szCs w:val="28"/>
        </w:rPr>
        <w:t xml:space="preserve">2. Настоящее решение вступает в силу со дня его официального опубликования в газете «Вестник </w:t>
      </w: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района».</w:t>
      </w:r>
    </w:p>
    <w:p w:rsidR="00BE3455" w:rsidRDefault="00BE3455">
      <w:pPr>
        <w:spacing w:line="240" w:lineRule="exact"/>
        <w:ind w:right="-6"/>
        <w:jc w:val="both"/>
        <w:rPr>
          <w:sz w:val="28"/>
          <w:szCs w:val="28"/>
        </w:rPr>
      </w:pPr>
    </w:p>
    <w:p w:rsidR="00BE3455" w:rsidRDefault="00BE3455">
      <w:pPr>
        <w:spacing w:line="240" w:lineRule="exact"/>
        <w:ind w:right="-6"/>
        <w:jc w:val="both"/>
        <w:rPr>
          <w:sz w:val="28"/>
          <w:szCs w:val="28"/>
        </w:rPr>
      </w:pPr>
    </w:p>
    <w:p w:rsidR="00BE3455" w:rsidRDefault="001B52D6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Председатель Совета </w:t>
      </w:r>
    </w:p>
    <w:p w:rsidR="00BE3455" w:rsidRDefault="001B52D6">
      <w:pPr>
        <w:spacing w:line="240" w:lineRule="exact"/>
        <w:ind w:right="-6"/>
        <w:jc w:val="both"/>
      </w:pPr>
      <w:proofErr w:type="spellStart"/>
      <w:r>
        <w:rPr>
          <w:sz w:val="28"/>
          <w:szCs w:val="28"/>
        </w:rPr>
        <w:t>Апанасенковского</w:t>
      </w:r>
      <w:proofErr w:type="spellEnd"/>
    </w:p>
    <w:p w:rsidR="00BE3455" w:rsidRDefault="001B52D6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BE3455" w:rsidRDefault="001B52D6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В.В. Русановский </w:t>
      </w:r>
    </w:p>
    <w:p w:rsidR="00BE3455" w:rsidRDefault="00BE3455">
      <w:pPr>
        <w:jc w:val="both"/>
        <w:rPr>
          <w:sz w:val="28"/>
          <w:szCs w:val="28"/>
        </w:rPr>
      </w:pPr>
    </w:p>
    <w:p w:rsidR="00BE3455" w:rsidRDefault="001B52D6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</w:t>
      </w:r>
    </w:p>
    <w:p w:rsidR="00BE3455" w:rsidRDefault="001B52D6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полномочия главы </w:t>
      </w:r>
      <w:proofErr w:type="spellStart"/>
      <w:r>
        <w:rPr>
          <w:sz w:val="28"/>
          <w:szCs w:val="28"/>
        </w:rPr>
        <w:t>Апанасенковского</w:t>
      </w:r>
      <w:proofErr w:type="spellEnd"/>
    </w:p>
    <w:p w:rsidR="00BE3455" w:rsidRDefault="001B52D6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BE3455" w:rsidRDefault="001B52D6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       </w:t>
      </w:r>
      <w:proofErr w:type="spellStart"/>
      <w:r>
        <w:rPr>
          <w:sz w:val="28"/>
          <w:szCs w:val="28"/>
        </w:rPr>
        <w:t>А.И.Андрега</w:t>
      </w:r>
      <w:proofErr w:type="spellEnd"/>
    </w:p>
    <w:p w:rsidR="00BE3455" w:rsidRDefault="001B52D6">
      <w:pPr>
        <w:spacing w:line="240" w:lineRule="exact"/>
        <w:ind w:right="-6"/>
        <w:jc w:val="both"/>
      </w:pPr>
      <w:r>
        <w:rPr>
          <w:sz w:val="28"/>
          <w:szCs w:val="28"/>
        </w:rPr>
        <w:lastRenderedPageBreak/>
        <w:t>Проект решения вносит</w:t>
      </w:r>
    </w:p>
    <w:p w:rsidR="00BE3455" w:rsidRDefault="00BE3455">
      <w:pPr>
        <w:spacing w:line="240" w:lineRule="exact"/>
        <w:ind w:right="-6"/>
        <w:jc w:val="both"/>
        <w:rPr>
          <w:sz w:val="28"/>
          <w:szCs w:val="28"/>
        </w:rPr>
      </w:pPr>
    </w:p>
    <w:p w:rsidR="00BE3455" w:rsidRDefault="001B52D6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</w:t>
      </w:r>
    </w:p>
    <w:p w:rsidR="00BE3455" w:rsidRDefault="001B52D6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полномочия главы </w:t>
      </w:r>
      <w:proofErr w:type="spellStart"/>
      <w:r>
        <w:rPr>
          <w:sz w:val="28"/>
          <w:szCs w:val="28"/>
        </w:rPr>
        <w:t>Апанасенковского</w:t>
      </w:r>
      <w:proofErr w:type="spellEnd"/>
    </w:p>
    <w:p w:rsidR="00BE3455" w:rsidRDefault="001B52D6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BE3455" w:rsidRDefault="001B52D6">
      <w:pPr>
        <w:tabs>
          <w:tab w:val="left" w:pos="540"/>
        </w:tabs>
        <w:autoSpaceDE w:val="0"/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</w:p>
    <w:p w:rsidR="00BE3455" w:rsidRDefault="001B52D6">
      <w:pPr>
        <w:spacing w:line="240" w:lineRule="exact"/>
        <w:ind w:right="-6"/>
        <w:jc w:val="both"/>
      </w:pPr>
      <w:r>
        <w:rPr>
          <w:sz w:val="28"/>
          <w:szCs w:val="28"/>
        </w:rPr>
        <w:t>первый заместитель главы</w:t>
      </w:r>
    </w:p>
    <w:p w:rsidR="00BE3455" w:rsidRDefault="001B52D6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Апанасенковского</w:t>
      </w:r>
      <w:proofErr w:type="spellEnd"/>
    </w:p>
    <w:p w:rsidR="00BE3455" w:rsidRDefault="001B52D6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BE3455" w:rsidRDefault="001B52D6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      </w:t>
      </w:r>
      <w:proofErr w:type="spellStart"/>
      <w:r>
        <w:rPr>
          <w:sz w:val="28"/>
          <w:szCs w:val="28"/>
        </w:rPr>
        <w:t>А.И.Андрега</w:t>
      </w:r>
      <w:proofErr w:type="spellEnd"/>
    </w:p>
    <w:p w:rsidR="00BE3455" w:rsidRDefault="00BE3455">
      <w:pPr>
        <w:spacing w:line="240" w:lineRule="exact"/>
        <w:ind w:right="-6"/>
        <w:jc w:val="both"/>
        <w:rPr>
          <w:sz w:val="28"/>
          <w:szCs w:val="28"/>
        </w:rPr>
      </w:pPr>
    </w:p>
    <w:p w:rsidR="00BE3455" w:rsidRDefault="001B52D6">
      <w:pPr>
        <w:spacing w:line="240" w:lineRule="exact"/>
        <w:ind w:right="-6"/>
        <w:jc w:val="both"/>
      </w:pPr>
      <w:r>
        <w:rPr>
          <w:sz w:val="28"/>
          <w:szCs w:val="28"/>
        </w:rPr>
        <w:t>Согласовано:</w:t>
      </w:r>
    </w:p>
    <w:p w:rsidR="00BE3455" w:rsidRDefault="00BE3455">
      <w:pPr>
        <w:spacing w:line="240" w:lineRule="exact"/>
        <w:ind w:right="-6"/>
        <w:jc w:val="both"/>
        <w:rPr>
          <w:sz w:val="28"/>
          <w:szCs w:val="28"/>
        </w:rPr>
      </w:pPr>
    </w:p>
    <w:p w:rsidR="00BE3455" w:rsidRDefault="001B52D6">
      <w:pPr>
        <w:spacing w:line="240" w:lineRule="exact"/>
        <w:ind w:right="-6"/>
        <w:jc w:val="both"/>
      </w:pPr>
      <w:r>
        <w:rPr>
          <w:sz w:val="28"/>
          <w:szCs w:val="28"/>
        </w:rPr>
        <w:t>Заместитель главы</w:t>
      </w:r>
    </w:p>
    <w:p w:rsidR="00BE3455" w:rsidRDefault="001B52D6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Апанасенковского</w:t>
      </w:r>
      <w:proofErr w:type="spellEnd"/>
    </w:p>
    <w:p w:rsidR="00BE3455" w:rsidRDefault="001B52D6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BE3455" w:rsidRDefault="001B52D6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Ставропольского края                                                                      </w:t>
      </w:r>
      <w:proofErr w:type="spellStart"/>
      <w:r>
        <w:rPr>
          <w:sz w:val="28"/>
          <w:szCs w:val="28"/>
        </w:rPr>
        <w:t>А.А.Петровский</w:t>
      </w:r>
      <w:proofErr w:type="spellEnd"/>
      <w:r>
        <w:rPr>
          <w:sz w:val="28"/>
          <w:szCs w:val="28"/>
        </w:rPr>
        <w:t xml:space="preserve"> </w:t>
      </w:r>
    </w:p>
    <w:p w:rsidR="00BE3455" w:rsidRDefault="00BE3455">
      <w:pPr>
        <w:spacing w:line="240" w:lineRule="exact"/>
        <w:ind w:right="-6"/>
        <w:jc w:val="both"/>
        <w:rPr>
          <w:color w:val="FF0000"/>
          <w:sz w:val="28"/>
          <w:szCs w:val="28"/>
        </w:rPr>
      </w:pPr>
    </w:p>
    <w:p w:rsidR="00BE3455" w:rsidRDefault="001B52D6">
      <w:pPr>
        <w:spacing w:line="240" w:lineRule="exact"/>
        <w:ind w:right="-6"/>
        <w:jc w:val="both"/>
      </w:pPr>
      <w:r>
        <w:rPr>
          <w:sz w:val="28"/>
          <w:szCs w:val="28"/>
        </w:rPr>
        <w:t>Первый заместитель главы</w:t>
      </w:r>
    </w:p>
    <w:p w:rsidR="00BE3455" w:rsidRDefault="001B52D6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Апанасенковского</w:t>
      </w:r>
      <w:proofErr w:type="spellEnd"/>
    </w:p>
    <w:p w:rsidR="00BE3455" w:rsidRDefault="001B52D6">
      <w:pPr>
        <w:spacing w:line="240" w:lineRule="exact"/>
        <w:ind w:right="-6"/>
        <w:jc w:val="both"/>
        <w:rPr>
          <w:color w:val="FF0000"/>
        </w:rPr>
      </w:pPr>
      <w:r>
        <w:rPr>
          <w:sz w:val="28"/>
          <w:szCs w:val="28"/>
        </w:rPr>
        <w:t>муниципального округа</w:t>
      </w:r>
    </w:p>
    <w:p w:rsidR="00BE3455" w:rsidRDefault="001B52D6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Ставропольского края                                                                           </w:t>
      </w:r>
      <w:proofErr w:type="spellStart"/>
      <w:r>
        <w:rPr>
          <w:sz w:val="28"/>
          <w:szCs w:val="28"/>
        </w:rPr>
        <w:t>А.И.Андрега</w:t>
      </w:r>
      <w:proofErr w:type="spellEnd"/>
    </w:p>
    <w:p w:rsidR="00BE3455" w:rsidRDefault="001B52D6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 </w:t>
      </w:r>
    </w:p>
    <w:p w:rsidR="00BE3455" w:rsidRDefault="001B52D6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</w:t>
      </w:r>
    </w:p>
    <w:p w:rsidR="00BE3455" w:rsidRDefault="001B52D6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обязанности начальника </w:t>
      </w:r>
    </w:p>
    <w:p w:rsidR="00BE3455" w:rsidRDefault="001B52D6">
      <w:pPr>
        <w:spacing w:line="240" w:lineRule="exact"/>
        <w:ind w:right="-6"/>
        <w:jc w:val="both"/>
      </w:pPr>
      <w:r>
        <w:rPr>
          <w:sz w:val="28"/>
          <w:szCs w:val="28"/>
        </w:rPr>
        <w:t>отдела правового обеспечения</w:t>
      </w:r>
    </w:p>
    <w:p w:rsidR="00BE3455" w:rsidRDefault="001B52D6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Апанасенковского</w:t>
      </w:r>
      <w:proofErr w:type="spellEnd"/>
    </w:p>
    <w:p w:rsidR="00BE3455" w:rsidRDefault="001B52D6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BE3455" w:rsidRDefault="001B52D6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</w:t>
      </w:r>
      <w:proofErr w:type="spellStart"/>
      <w:r>
        <w:rPr>
          <w:sz w:val="28"/>
          <w:szCs w:val="28"/>
        </w:rPr>
        <w:t>Н.Н.Бурыка</w:t>
      </w:r>
      <w:proofErr w:type="spellEnd"/>
    </w:p>
    <w:p w:rsidR="00BE3455" w:rsidRDefault="00BE3455">
      <w:pPr>
        <w:spacing w:line="240" w:lineRule="exact"/>
        <w:ind w:right="-6"/>
        <w:jc w:val="both"/>
        <w:rPr>
          <w:sz w:val="28"/>
          <w:szCs w:val="28"/>
        </w:rPr>
      </w:pPr>
    </w:p>
    <w:p w:rsidR="00BE3455" w:rsidRDefault="00BE3455">
      <w:pPr>
        <w:spacing w:line="240" w:lineRule="exact"/>
        <w:ind w:right="-6"/>
        <w:jc w:val="both"/>
        <w:rPr>
          <w:sz w:val="28"/>
          <w:szCs w:val="28"/>
        </w:rPr>
      </w:pPr>
    </w:p>
    <w:p w:rsidR="00BE3455" w:rsidRDefault="001B52D6">
      <w:pPr>
        <w:spacing w:line="240" w:lineRule="exact"/>
        <w:ind w:right="-6"/>
        <w:jc w:val="both"/>
      </w:pPr>
      <w:r>
        <w:rPr>
          <w:sz w:val="28"/>
          <w:szCs w:val="28"/>
        </w:rPr>
        <w:t>Проект решения подготовил</w:t>
      </w:r>
    </w:p>
    <w:p w:rsidR="00BE3455" w:rsidRDefault="00BE3455">
      <w:pPr>
        <w:spacing w:line="240" w:lineRule="exact"/>
        <w:ind w:right="-6"/>
        <w:jc w:val="both"/>
        <w:rPr>
          <w:sz w:val="28"/>
          <w:szCs w:val="28"/>
        </w:rPr>
      </w:pPr>
    </w:p>
    <w:p w:rsidR="00BE3455" w:rsidRDefault="001B52D6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Начальник  </w:t>
      </w:r>
    </w:p>
    <w:p w:rsidR="00BE3455" w:rsidRDefault="001B52D6">
      <w:pPr>
        <w:spacing w:line="240" w:lineRule="exact"/>
        <w:ind w:right="-6"/>
        <w:jc w:val="both"/>
      </w:pPr>
      <w:r>
        <w:rPr>
          <w:sz w:val="28"/>
          <w:szCs w:val="28"/>
        </w:rPr>
        <w:t>финансового управления</w:t>
      </w:r>
    </w:p>
    <w:p w:rsidR="00BE3455" w:rsidRDefault="001B52D6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Апанасенковского</w:t>
      </w:r>
      <w:proofErr w:type="spellEnd"/>
    </w:p>
    <w:p w:rsidR="00BE3455" w:rsidRDefault="001B52D6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BE3455" w:rsidRDefault="001B52D6">
      <w:pPr>
        <w:spacing w:line="240" w:lineRule="exact"/>
        <w:ind w:right="38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</w:t>
      </w:r>
      <w:r w:rsidR="00D9207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Е.И.Медяник</w:t>
      </w:r>
      <w:proofErr w:type="spellEnd"/>
      <w:r>
        <w:rPr>
          <w:sz w:val="28"/>
          <w:szCs w:val="28"/>
        </w:rPr>
        <w:t xml:space="preserve"> </w:t>
      </w:r>
    </w:p>
    <w:p w:rsidR="00BE3455" w:rsidRDefault="00BE3455">
      <w:pPr>
        <w:pStyle w:val="a0"/>
        <w:spacing w:after="0" w:line="240" w:lineRule="exact"/>
        <w:jc w:val="both"/>
        <w:rPr>
          <w:color w:val="0000FF"/>
          <w:sz w:val="28"/>
          <w:szCs w:val="28"/>
        </w:rPr>
      </w:pPr>
    </w:p>
    <w:p w:rsidR="00BE3455" w:rsidRDefault="00BE3455">
      <w:pPr>
        <w:spacing w:line="240" w:lineRule="exact"/>
        <w:jc w:val="both"/>
        <w:rPr>
          <w:color w:val="0000FF"/>
          <w:sz w:val="28"/>
          <w:szCs w:val="28"/>
        </w:rPr>
      </w:pPr>
    </w:p>
    <w:p w:rsidR="00BE3455" w:rsidRDefault="00BE3455">
      <w:pPr>
        <w:spacing w:line="240" w:lineRule="exact"/>
        <w:jc w:val="both"/>
        <w:rPr>
          <w:color w:val="0000FF"/>
          <w:sz w:val="28"/>
          <w:szCs w:val="28"/>
        </w:rPr>
      </w:pPr>
    </w:p>
    <w:p w:rsidR="00BE3455" w:rsidRDefault="00BE3455">
      <w:pPr>
        <w:spacing w:line="240" w:lineRule="exact"/>
        <w:jc w:val="both"/>
        <w:rPr>
          <w:color w:val="0000FF"/>
          <w:sz w:val="28"/>
          <w:szCs w:val="28"/>
        </w:rPr>
      </w:pPr>
    </w:p>
    <w:p w:rsidR="00BE3455" w:rsidRDefault="00BE3455">
      <w:pPr>
        <w:spacing w:line="240" w:lineRule="exact"/>
        <w:jc w:val="both"/>
        <w:rPr>
          <w:color w:val="0000FF"/>
          <w:sz w:val="28"/>
          <w:szCs w:val="28"/>
        </w:rPr>
      </w:pPr>
    </w:p>
    <w:p w:rsidR="00BE3455" w:rsidRDefault="00BE3455">
      <w:pPr>
        <w:spacing w:line="240" w:lineRule="exact"/>
        <w:jc w:val="both"/>
        <w:rPr>
          <w:color w:val="0000FF"/>
          <w:sz w:val="28"/>
          <w:szCs w:val="28"/>
        </w:rPr>
      </w:pPr>
    </w:p>
    <w:p w:rsidR="00BE3455" w:rsidRDefault="00BE3455">
      <w:pPr>
        <w:spacing w:line="240" w:lineRule="exact"/>
        <w:jc w:val="both"/>
        <w:rPr>
          <w:color w:val="0000FF"/>
          <w:sz w:val="28"/>
          <w:szCs w:val="28"/>
        </w:rPr>
      </w:pPr>
    </w:p>
    <w:p w:rsidR="00BE3455" w:rsidRDefault="00BE3455">
      <w:pPr>
        <w:spacing w:line="240" w:lineRule="exact"/>
        <w:jc w:val="both"/>
        <w:rPr>
          <w:color w:val="0000FF"/>
          <w:sz w:val="28"/>
          <w:szCs w:val="28"/>
        </w:rPr>
      </w:pPr>
    </w:p>
    <w:p w:rsidR="00BE3455" w:rsidRDefault="00BE3455">
      <w:pPr>
        <w:spacing w:line="240" w:lineRule="exact"/>
        <w:jc w:val="both"/>
      </w:pPr>
    </w:p>
    <w:sectPr w:rsidR="00BE3455">
      <w:headerReference w:type="default" r:id="rId7"/>
      <w:headerReference w:type="first" r:id="rId8"/>
      <w:pgSz w:w="11906" w:h="16838"/>
      <w:pgMar w:top="907" w:right="851" w:bottom="907" w:left="1418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47FB" w:rsidRDefault="004D47FB">
      <w:r>
        <w:separator/>
      </w:r>
    </w:p>
  </w:endnote>
  <w:endnote w:type="continuationSeparator" w:id="0">
    <w:p w:rsidR="004D47FB" w:rsidRDefault="004D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47FB" w:rsidRDefault="004D47FB">
      <w:r>
        <w:separator/>
      </w:r>
    </w:p>
  </w:footnote>
  <w:footnote w:type="continuationSeparator" w:id="0">
    <w:p w:rsidR="004D47FB" w:rsidRDefault="004D47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3455" w:rsidRDefault="001B52D6">
    <w:pPr>
      <w:pStyle w:val="a9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3455" w:rsidRDefault="00BE345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color w:val="000000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091B"/>
    <w:rsid w:val="000065C2"/>
    <w:rsid w:val="00016AF1"/>
    <w:rsid w:val="00034391"/>
    <w:rsid w:val="00072553"/>
    <w:rsid w:val="000A1310"/>
    <w:rsid w:val="000A5586"/>
    <w:rsid w:val="000D704D"/>
    <w:rsid w:val="000E7EC5"/>
    <w:rsid w:val="001225C8"/>
    <w:rsid w:val="00140956"/>
    <w:rsid w:val="0014325C"/>
    <w:rsid w:val="00164F24"/>
    <w:rsid w:val="00177C7B"/>
    <w:rsid w:val="001B52D6"/>
    <w:rsid w:val="001D2382"/>
    <w:rsid w:val="001E4A21"/>
    <w:rsid w:val="001F5D17"/>
    <w:rsid w:val="00202689"/>
    <w:rsid w:val="002118A7"/>
    <w:rsid w:val="0022176B"/>
    <w:rsid w:val="00225B25"/>
    <w:rsid w:val="0025326F"/>
    <w:rsid w:val="00256BEC"/>
    <w:rsid w:val="00262769"/>
    <w:rsid w:val="00272624"/>
    <w:rsid w:val="00273374"/>
    <w:rsid w:val="002765F3"/>
    <w:rsid w:val="00276FA4"/>
    <w:rsid w:val="002828ED"/>
    <w:rsid w:val="002C7C13"/>
    <w:rsid w:val="002D4A46"/>
    <w:rsid w:val="002E2B92"/>
    <w:rsid w:val="00317B01"/>
    <w:rsid w:val="00325F46"/>
    <w:rsid w:val="00350D26"/>
    <w:rsid w:val="0039604C"/>
    <w:rsid w:val="00397E0A"/>
    <w:rsid w:val="0043277C"/>
    <w:rsid w:val="004360D5"/>
    <w:rsid w:val="00445B78"/>
    <w:rsid w:val="00451724"/>
    <w:rsid w:val="004A775E"/>
    <w:rsid w:val="004D05A1"/>
    <w:rsid w:val="004D47FB"/>
    <w:rsid w:val="004E5E34"/>
    <w:rsid w:val="00500680"/>
    <w:rsid w:val="005232C7"/>
    <w:rsid w:val="00572480"/>
    <w:rsid w:val="00586E56"/>
    <w:rsid w:val="005A181A"/>
    <w:rsid w:val="005A4CE5"/>
    <w:rsid w:val="005C1015"/>
    <w:rsid w:val="005D0DAC"/>
    <w:rsid w:val="005D745B"/>
    <w:rsid w:val="0061103B"/>
    <w:rsid w:val="00617DC8"/>
    <w:rsid w:val="00644F16"/>
    <w:rsid w:val="00647619"/>
    <w:rsid w:val="006630B5"/>
    <w:rsid w:val="00664D53"/>
    <w:rsid w:val="0067483E"/>
    <w:rsid w:val="00683B07"/>
    <w:rsid w:val="006A3B12"/>
    <w:rsid w:val="006B36A2"/>
    <w:rsid w:val="006C0258"/>
    <w:rsid w:val="006C231D"/>
    <w:rsid w:val="006C5AE2"/>
    <w:rsid w:val="006E748C"/>
    <w:rsid w:val="006F2313"/>
    <w:rsid w:val="00714ADE"/>
    <w:rsid w:val="00732AD7"/>
    <w:rsid w:val="00741D51"/>
    <w:rsid w:val="00770EFF"/>
    <w:rsid w:val="00777102"/>
    <w:rsid w:val="00786279"/>
    <w:rsid w:val="007C78E1"/>
    <w:rsid w:val="007D4271"/>
    <w:rsid w:val="007D4313"/>
    <w:rsid w:val="007F6285"/>
    <w:rsid w:val="00800548"/>
    <w:rsid w:val="0080091B"/>
    <w:rsid w:val="00850C75"/>
    <w:rsid w:val="0085472E"/>
    <w:rsid w:val="00864A79"/>
    <w:rsid w:val="00875A51"/>
    <w:rsid w:val="00885CCB"/>
    <w:rsid w:val="008E6D63"/>
    <w:rsid w:val="00907CC4"/>
    <w:rsid w:val="00922AE1"/>
    <w:rsid w:val="00925A0F"/>
    <w:rsid w:val="00927973"/>
    <w:rsid w:val="00960008"/>
    <w:rsid w:val="0097154C"/>
    <w:rsid w:val="00983566"/>
    <w:rsid w:val="009C3645"/>
    <w:rsid w:val="009C3D80"/>
    <w:rsid w:val="009C5EE8"/>
    <w:rsid w:val="009C65A0"/>
    <w:rsid w:val="009D5C3E"/>
    <w:rsid w:val="00A00EA8"/>
    <w:rsid w:val="00A0767D"/>
    <w:rsid w:val="00A209A5"/>
    <w:rsid w:val="00A36E6E"/>
    <w:rsid w:val="00A37316"/>
    <w:rsid w:val="00A411FF"/>
    <w:rsid w:val="00A43723"/>
    <w:rsid w:val="00A463AE"/>
    <w:rsid w:val="00A46B8D"/>
    <w:rsid w:val="00A55CB0"/>
    <w:rsid w:val="00A629A2"/>
    <w:rsid w:val="00A65607"/>
    <w:rsid w:val="00A73521"/>
    <w:rsid w:val="00A81ECD"/>
    <w:rsid w:val="00A834DB"/>
    <w:rsid w:val="00A91FFA"/>
    <w:rsid w:val="00AB2C46"/>
    <w:rsid w:val="00AB446E"/>
    <w:rsid w:val="00AD40A4"/>
    <w:rsid w:val="00AE62F1"/>
    <w:rsid w:val="00AE7AD8"/>
    <w:rsid w:val="00AF3ABA"/>
    <w:rsid w:val="00AF5AE6"/>
    <w:rsid w:val="00B0783B"/>
    <w:rsid w:val="00B21095"/>
    <w:rsid w:val="00B2447D"/>
    <w:rsid w:val="00B33ED9"/>
    <w:rsid w:val="00B466C0"/>
    <w:rsid w:val="00B46A08"/>
    <w:rsid w:val="00B554E1"/>
    <w:rsid w:val="00B60855"/>
    <w:rsid w:val="00BA5858"/>
    <w:rsid w:val="00BD1C7A"/>
    <w:rsid w:val="00BE3455"/>
    <w:rsid w:val="00BF1F80"/>
    <w:rsid w:val="00BF456D"/>
    <w:rsid w:val="00C11DC3"/>
    <w:rsid w:val="00C26ABD"/>
    <w:rsid w:val="00C45820"/>
    <w:rsid w:val="00C81BD6"/>
    <w:rsid w:val="00C85F52"/>
    <w:rsid w:val="00CC6371"/>
    <w:rsid w:val="00CD7024"/>
    <w:rsid w:val="00CE7B96"/>
    <w:rsid w:val="00D03CD2"/>
    <w:rsid w:val="00D12AE2"/>
    <w:rsid w:val="00D20F27"/>
    <w:rsid w:val="00D71FC9"/>
    <w:rsid w:val="00D771AF"/>
    <w:rsid w:val="00D92070"/>
    <w:rsid w:val="00D93521"/>
    <w:rsid w:val="00D957FB"/>
    <w:rsid w:val="00DC253D"/>
    <w:rsid w:val="00DC504D"/>
    <w:rsid w:val="00DE2A4B"/>
    <w:rsid w:val="00E16E1B"/>
    <w:rsid w:val="00E17A0A"/>
    <w:rsid w:val="00E21889"/>
    <w:rsid w:val="00E4318C"/>
    <w:rsid w:val="00E524C0"/>
    <w:rsid w:val="00EA4482"/>
    <w:rsid w:val="00EB1DDD"/>
    <w:rsid w:val="00EB7836"/>
    <w:rsid w:val="00EC4861"/>
    <w:rsid w:val="00EC79F4"/>
    <w:rsid w:val="00ED37DF"/>
    <w:rsid w:val="00EF0BF6"/>
    <w:rsid w:val="00F073AD"/>
    <w:rsid w:val="00F14B0F"/>
    <w:rsid w:val="00F72F7A"/>
    <w:rsid w:val="00F957AA"/>
    <w:rsid w:val="00F9673A"/>
    <w:rsid w:val="00FA64FD"/>
    <w:rsid w:val="00FB5476"/>
    <w:rsid w:val="00FD5EF4"/>
    <w:rsid w:val="00FE62D3"/>
    <w:rsid w:val="00FF0401"/>
    <w:rsid w:val="00FF2927"/>
    <w:rsid w:val="018624EE"/>
    <w:rsid w:val="05DE3DC3"/>
    <w:rsid w:val="0DE545B5"/>
    <w:rsid w:val="0FBA737B"/>
    <w:rsid w:val="10FA4FBC"/>
    <w:rsid w:val="323B6254"/>
    <w:rsid w:val="33DA4A6C"/>
    <w:rsid w:val="35BA276B"/>
    <w:rsid w:val="372B09DB"/>
    <w:rsid w:val="374D427E"/>
    <w:rsid w:val="3938118D"/>
    <w:rsid w:val="49DF11B1"/>
    <w:rsid w:val="5A174371"/>
    <w:rsid w:val="5E0D17AA"/>
    <w:rsid w:val="6D06175A"/>
    <w:rsid w:val="71744751"/>
    <w:rsid w:val="7B857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C30CB08"/>
  <w15:docId w15:val="{6C43F8EB-4EE3-4FC0-8C06-574263AC8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lang w:eastAsia="zh-CN"/>
    </w:rPr>
  </w:style>
  <w:style w:type="paragraph" w:styleId="1">
    <w:name w:val="heading 1"/>
    <w:basedOn w:val="10"/>
    <w:next w:val="a0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10"/>
    <w:next w:val="a0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1"/>
    <w:basedOn w:val="a"/>
    <w:next w:val="a0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link w:val="a4"/>
    <w:qFormat/>
    <w:pPr>
      <w:spacing w:after="120"/>
    </w:pPr>
  </w:style>
  <w:style w:type="character" w:styleId="a5">
    <w:name w:val="Hyperlink"/>
    <w:qFormat/>
    <w:rPr>
      <w:color w:val="000080"/>
    </w:rPr>
  </w:style>
  <w:style w:type="character" w:styleId="a6">
    <w:name w:val="page number"/>
    <w:basedOn w:val="11"/>
    <w:qFormat/>
  </w:style>
  <w:style w:type="character" w:customStyle="1" w:styleId="11">
    <w:name w:val="Основной шрифт абзаца1"/>
    <w:qFormat/>
  </w:style>
  <w:style w:type="paragraph" w:styleId="a7">
    <w:name w:val="Balloon Text"/>
    <w:basedOn w:val="a"/>
    <w:link w:val="12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8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header"/>
    <w:basedOn w:val="a"/>
    <w:qFormat/>
    <w:pPr>
      <w:tabs>
        <w:tab w:val="center" w:pos="4677"/>
        <w:tab w:val="right" w:pos="9355"/>
      </w:tabs>
    </w:p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0"/>
    <w:qFormat/>
    <w:rPr>
      <w:rFonts w:cs="Mangal"/>
    </w:rPr>
  </w:style>
  <w:style w:type="paragraph" w:styleId="ac">
    <w:name w:val="Normal (Web)"/>
    <w:basedOn w:val="a"/>
    <w:uiPriority w:val="99"/>
    <w:semiHidden/>
    <w:unhideWhenUsed/>
    <w:qFormat/>
    <w:pPr>
      <w:widowControl/>
    </w:pPr>
    <w:rPr>
      <w:sz w:val="24"/>
      <w:szCs w:val="24"/>
    </w:rPr>
  </w:style>
  <w:style w:type="paragraph" w:styleId="ad">
    <w:name w:val="Subtitle"/>
    <w:basedOn w:val="10"/>
    <w:next w:val="a0"/>
    <w:qFormat/>
    <w:pPr>
      <w:jc w:val="center"/>
    </w:pPr>
    <w:rPr>
      <w:i/>
      <w:iCs/>
    </w:rPr>
  </w:style>
  <w:style w:type="character" w:customStyle="1" w:styleId="WW8Num1z0">
    <w:name w:val="WW8Num1z0"/>
    <w:qFormat/>
    <w:rPr>
      <w:color w:val="00000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24">
    <w:name w:val="Основной шрифт абзаца24"/>
    <w:qFormat/>
  </w:style>
  <w:style w:type="character" w:customStyle="1" w:styleId="23">
    <w:name w:val="Основной шрифт абзаца23"/>
    <w:qFormat/>
  </w:style>
  <w:style w:type="character" w:customStyle="1" w:styleId="22">
    <w:name w:val="Основной шрифт абзаца22"/>
    <w:qFormat/>
  </w:style>
  <w:style w:type="character" w:customStyle="1" w:styleId="21">
    <w:name w:val="Основной шрифт абзаца21"/>
    <w:qFormat/>
  </w:style>
  <w:style w:type="character" w:customStyle="1" w:styleId="20">
    <w:name w:val="Основной шрифт абзаца20"/>
    <w:qFormat/>
  </w:style>
  <w:style w:type="character" w:customStyle="1" w:styleId="19">
    <w:name w:val="Основной шрифт абзаца19"/>
    <w:qFormat/>
  </w:style>
  <w:style w:type="character" w:customStyle="1" w:styleId="18">
    <w:name w:val="Основной шрифт абзаца18"/>
    <w:qFormat/>
  </w:style>
  <w:style w:type="character" w:customStyle="1" w:styleId="17">
    <w:name w:val="Основной шрифт абзаца17"/>
    <w:qFormat/>
  </w:style>
  <w:style w:type="character" w:customStyle="1" w:styleId="16">
    <w:name w:val="Основной шрифт абзаца16"/>
    <w:qFormat/>
  </w:style>
  <w:style w:type="character" w:customStyle="1" w:styleId="15">
    <w:name w:val="Основной шрифт абзаца15"/>
    <w:qFormat/>
  </w:style>
  <w:style w:type="character" w:customStyle="1" w:styleId="14">
    <w:name w:val="Основной шрифт абзаца14"/>
    <w:qFormat/>
  </w:style>
  <w:style w:type="character" w:customStyle="1" w:styleId="ae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character" w:customStyle="1" w:styleId="WW8Num3z3">
    <w:name w:val="WW8Num3z3"/>
    <w:qFormat/>
  </w:style>
  <w:style w:type="character" w:customStyle="1" w:styleId="WW8Num3z0">
    <w:name w:val="WW8Num3z0"/>
    <w:qFormat/>
  </w:style>
  <w:style w:type="character" w:customStyle="1" w:styleId="WW8Num2z4">
    <w:name w:val="WW8Num2z4"/>
    <w:qFormat/>
  </w:style>
  <w:style w:type="character" w:customStyle="1" w:styleId="25">
    <w:name w:val="Основной шрифт абзаца2"/>
    <w:qFormat/>
  </w:style>
  <w:style w:type="character" w:customStyle="1" w:styleId="WW8Num3z1">
    <w:name w:val="WW8Num3z1"/>
    <w:qFormat/>
  </w:style>
  <w:style w:type="character" w:customStyle="1" w:styleId="WW8Num4z2">
    <w:name w:val="WW8Num4z2"/>
    <w:qFormat/>
  </w:style>
  <w:style w:type="character" w:customStyle="1" w:styleId="WW8Num3z2">
    <w:name w:val="WW8Num3z2"/>
    <w:qFormat/>
  </w:style>
  <w:style w:type="character" w:customStyle="1" w:styleId="WW8Num4z5">
    <w:name w:val="WW8Num4z5"/>
    <w:qFormat/>
  </w:style>
  <w:style w:type="character" w:customStyle="1" w:styleId="WW8Num2z7">
    <w:name w:val="WW8Num2z7"/>
    <w:qFormat/>
  </w:style>
  <w:style w:type="character" w:customStyle="1" w:styleId="WW8Num2z2">
    <w:name w:val="WW8Num2z2"/>
    <w:qFormat/>
  </w:style>
  <w:style w:type="character" w:customStyle="1" w:styleId="WW8Num4z0">
    <w:name w:val="WW8Num4z0"/>
    <w:qFormat/>
  </w:style>
  <w:style w:type="character" w:customStyle="1" w:styleId="WW8Num2z6">
    <w:name w:val="WW8Num2z6"/>
    <w:qFormat/>
  </w:style>
  <w:style w:type="character" w:customStyle="1" w:styleId="WW8Num3z5">
    <w:name w:val="WW8Num3z5"/>
    <w:qFormat/>
  </w:style>
  <w:style w:type="character" w:customStyle="1" w:styleId="9">
    <w:name w:val="Основной шрифт абзаца9"/>
    <w:qFormat/>
  </w:style>
  <w:style w:type="character" w:customStyle="1" w:styleId="110">
    <w:name w:val="Основной шрифт абзаца11"/>
    <w:qFormat/>
  </w:style>
  <w:style w:type="character" w:customStyle="1" w:styleId="WW8Num4z3">
    <w:name w:val="WW8Num4z3"/>
    <w:qFormat/>
  </w:style>
  <w:style w:type="character" w:customStyle="1" w:styleId="WW8Num2z3">
    <w:name w:val="WW8Num2z3"/>
    <w:qFormat/>
  </w:style>
  <w:style w:type="character" w:customStyle="1" w:styleId="100">
    <w:name w:val="Основной шрифт абзаца10"/>
    <w:qFormat/>
  </w:style>
  <w:style w:type="character" w:customStyle="1" w:styleId="WW8Num4z4">
    <w:name w:val="WW8Num4z4"/>
    <w:qFormat/>
  </w:style>
  <w:style w:type="character" w:customStyle="1" w:styleId="4">
    <w:name w:val="Основной шрифт абзаца4"/>
    <w:qFormat/>
  </w:style>
  <w:style w:type="character" w:customStyle="1" w:styleId="WW8Num4z1">
    <w:name w:val="WW8Num4z1"/>
    <w:qFormat/>
  </w:style>
  <w:style w:type="character" w:customStyle="1" w:styleId="120">
    <w:name w:val="Основной шрифт абзаца12"/>
    <w:qFormat/>
  </w:style>
  <w:style w:type="character" w:customStyle="1" w:styleId="8">
    <w:name w:val="Основной шрифт абзаца8"/>
    <w:qFormat/>
  </w:style>
  <w:style w:type="character" w:customStyle="1" w:styleId="WW8Num3z7">
    <w:name w:val="WW8Num3z7"/>
    <w:qFormat/>
  </w:style>
  <w:style w:type="character" w:customStyle="1" w:styleId="WW8Num2z0">
    <w:name w:val="WW8Num2z0"/>
    <w:qFormat/>
  </w:style>
  <w:style w:type="character" w:customStyle="1" w:styleId="WW8Num3z6">
    <w:name w:val="WW8Num3z6"/>
    <w:qFormat/>
  </w:style>
  <w:style w:type="character" w:customStyle="1" w:styleId="6">
    <w:name w:val="Основной шрифт абзаца6"/>
    <w:qFormat/>
  </w:style>
  <w:style w:type="character" w:customStyle="1" w:styleId="WW8Num3z4">
    <w:name w:val="WW8Num3z4"/>
    <w:qFormat/>
  </w:style>
  <w:style w:type="character" w:customStyle="1" w:styleId="WW8Num2z8">
    <w:name w:val="WW8Num2z8"/>
    <w:qFormat/>
  </w:style>
  <w:style w:type="character" w:customStyle="1" w:styleId="WW8Num3z8">
    <w:name w:val="WW8Num3z8"/>
    <w:qFormat/>
  </w:style>
  <w:style w:type="character" w:customStyle="1" w:styleId="WW8Num4z6">
    <w:name w:val="WW8Num4z6"/>
    <w:qFormat/>
  </w:style>
  <w:style w:type="character" w:customStyle="1" w:styleId="13">
    <w:name w:val="Основной шрифт абзаца13"/>
    <w:qFormat/>
  </w:style>
  <w:style w:type="character" w:customStyle="1" w:styleId="WW8Num2z1">
    <w:name w:val="WW8Num2z1"/>
    <w:qFormat/>
  </w:style>
  <w:style w:type="character" w:customStyle="1" w:styleId="30">
    <w:name w:val="Основной шрифт абзаца3"/>
    <w:qFormat/>
  </w:style>
  <w:style w:type="character" w:customStyle="1" w:styleId="5">
    <w:name w:val="Основной шрифт абзаца5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2z5">
    <w:name w:val="WW8Num2z5"/>
    <w:qFormat/>
  </w:style>
  <w:style w:type="character" w:customStyle="1" w:styleId="7">
    <w:name w:val="Основной шрифт абзаца7"/>
    <w:qFormat/>
  </w:style>
  <w:style w:type="paragraph" w:customStyle="1" w:styleId="240">
    <w:name w:val="Указатель24"/>
    <w:basedOn w:val="a"/>
    <w:qFormat/>
    <w:pPr>
      <w:suppressLineNumbers/>
    </w:pPr>
    <w:rPr>
      <w:rFonts w:cs="Mangal"/>
    </w:rPr>
  </w:style>
  <w:style w:type="paragraph" w:customStyle="1" w:styleId="220">
    <w:name w:val="Название объекта22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"/>
    <w:qFormat/>
    <w:pPr>
      <w:suppressLineNumbers/>
    </w:pPr>
    <w:rPr>
      <w:rFonts w:cs="Mangal"/>
    </w:rPr>
  </w:style>
  <w:style w:type="paragraph" w:customStyle="1" w:styleId="210">
    <w:name w:val="Название объекта2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"/>
    <w:qFormat/>
    <w:pPr>
      <w:suppressLineNumbers/>
    </w:pPr>
    <w:rPr>
      <w:rFonts w:cs="Mangal"/>
    </w:rPr>
  </w:style>
  <w:style w:type="paragraph" w:customStyle="1" w:styleId="200">
    <w:name w:val="Название объекта20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"/>
    <w:qFormat/>
    <w:pPr>
      <w:suppressLineNumbers/>
    </w:pPr>
    <w:rPr>
      <w:rFonts w:cs="Mangal"/>
    </w:rPr>
  </w:style>
  <w:style w:type="paragraph" w:customStyle="1" w:styleId="190">
    <w:name w:val="Название объекта19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"/>
    <w:qFormat/>
    <w:pPr>
      <w:suppressLineNumbers/>
    </w:pPr>
    <w:rPr>
      <w:rFonts w:cs="Mangal"/>
    </w:rPr>
  </w:style>
  <w:style w:type="paragraph" w:customStyle="1" w:styleId="180">
    <w:name w:val="Название объекта18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"/>
    <w:qFormat/>
    <w:pPr>
      <w:suppressLineNumbers/>
    </w:pPr>
    <w:rPr>
      <w:rFonts w:cs="Mangal"/>
    </w:rPr>
  </w:style>
  <w:style w:type="paragraph" w:customStyle="1" w:styleId="160">
    <w:name w:val="Название объекта16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1">
    <w:name w:val="Указатель17"/>
    <w:basedOn w:val="a"/>
    <w:qFormat/>
    <w:pPr>
      <w:suppressLineNumbers/>
    </w:pPr>
    <w:rPr>
      <w:rFonts w:cs="Mangal"/>
    </w:rPr>
  </w:style>
  <w:style w:type="paragraph" w:customStyle="1" w:styleId="150">
    <w:name w:val="Название объекта15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1">
    <w:name w:val="Указатель16"/>
    <w:basedOn w:val="a"/>
    <w:qFormat/>
    <w:pPr>
      <w:suppressLineNumbers/>
    </w:pPr>
    <w:rPr>
      <w:rFonts w:cs="Mangal"/>
    </w:rPr>
  </w:style>
  <w:style w:type="paragraph" w:customStyle="1" w:styleId="140">
    <w:name w:val="Название объекта14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1">
    <w:name w:val="Указатель15"/>
    <w:basedOn w:val="a"/>
    <w:qFormat/>
    <w:pPr>
      <w:suppressLineNumbers/>
    </w:pPr>
    <w:rPr>
      <w:rFonts w:cs="Mangal"/>
    </w:rPr>
  </w:style>
  <w:style w:type="paragraph" w:customStyle="1" w:styleId="130">
    <w:name w:val="Название объекта13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1">
    <w:name w:val="Указатель14"/>
    <w:basedOn w:val="a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"/>
    <w:qFormat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f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121">
    <w:name w:val="Название объекта12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Название объекта8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Название объекта1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CharCharCharChar">
    <w:name w:val="Char Char Char Char"/>
    <w:basedOn w:val="a"/>
    <w:next w:val="a"/>
    <w:qFormat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212">
    <w:name w:val="Основной текст с отступом 21"/>
    <w:basedOn w:val="a"/>
    <w:qFormat/>
    <w:pPr>
      <w:autoSpaceDE w:val="0"/>
      <w:ind w:firstLine="540"/>
      <w:jc w:val="both"/>
    </w:pPr>
    <w:rPr>
      <w:sz w:val="28"/>
      <w:szCs w:val="28"/>
    </w:rPr>
  </w:style>
  <w:style w:type="paragraph" w:customStyle="1" w:styleId="1a">
    <w:name w:val="Цитата1"/>
    <w:basedOn w:val="a"/>
    <w:qFormat/>
    <w:pPr>
      <w:spacing w:after="283"/>
      <w:ind w:left="567" w:right="567"/>
    </w:pPr>
  </w:style>
  <w:style w:type="paragraph" w:customStyle="1" w:styleId="90">
    <w:name w:val="Указатель9"/>
    <w:basedOn w:val="a"/>
    <w:qFormat/>
    <w:pPr>
      <w:suppressLineNumbers/>
    </w:pPr>
    <w:rPr>
      <w:rFonts w:cs="Mangal"/>
    </w:rPr>
  </w:style>
  <w:style w:type="paragraph" w:customStyle="1" w:styleId="26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b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Название объекта9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"/>
    <w:qFormat/>
    <w:pPr>
      <w:suppressLineNumbers/>
    </w:pPr>
    <w:rPr>
      <w:rFonts w:cs="Mangal"/>
    </w:rPr>
  </w:style>
  <w:style w:type="paragraph" w:customStyle="1" w:styleId="40">
    <w:name w:val="Схема документа4"/>
    <w:basedOn w:val="a"/>
    <w:qFormat/>
    <w:pPr>
      <w:shd w:val="clear" w:color="auto" w:fill="000080"/>
    </w:pPr>
    <w:rPr>
      <w:rFonts w:ascii="Tahoma" w:hAnsi="Tahoma" w:cs="Tahoma"/>
    </w:rPr>
  </w:style>
  <w:style w:type="paragraph" w:customStyle="1" w:styleId="101">
    <w:name w:val="Указатель10"/>
    <w:basedOn w:val="a"/>
    <w:qFormat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Название объекта3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Текст выноски1"/>
    <w:basedOn w:val="a"/>
    <w:qFormat/>
    <w:rPr>
      <w:rFonts w:ascii="Segoe UI" w:hAnsi="Segoe UI" w:cs="Segoe UI"/>
      <w:sz w:val="18"/>
      <w:szCs w:val="18"/>
    </w:rPr>
  </w:style>
  <w:style w:type="paragraph" w:customStyle="1" w:styleId="122">
    <w:name w:val="Указатель12"/>
    <w:basedOn w:val="a"/>
    <w:qFormat/>
    <w:pPr>
      <w:suppressLineNumbers/>
    </w:pPr>
    <w:rPr>
      <w:rFonts w:cs="Mangal"/>
    </w:rPr>
  </w:style>
  <w:style w:type="paragraph" w:customStyle="1" w:styleId="81">
    <w:name w:val="Указатель8"/>
    <w:basedOn w:val="a"/>
    <w:qFormat/>
    <w:pPr>
      <w:suppressLineNumbers/>
    </w:pPr>
    <w:rPr>
      <w:rFonts w:cs="Mangal"/>
    </w:rPr>
  </w:style>
  <w:style w:type="paragraph" w:customStyle="1" w:styleId="112">
    <w:name w:val="Указатель11"/>
    <w:basedOn w:val="a"/>
    <w:qFormat/>
    <w:pPr>
      <w:suppressLineNumbers/>
    </w:pPr>
    <w:rPr>
      <w:rFonts w:cs="Mangal"/>
    </w:rPr>
  </w:style>
  <w:style w:type="paragraph" w:customStyle="1" w:styleId="1d">
    <w:name w:val="Указатель1"/>
    <w:basedOn w:val="a"/>
    <w:qFormat/>
    <w:pPr>
      <w:suppressLineNumbers/>
    </w:pPr>
    <w:rPr>
      <w:rFonts w:cs="Mangal"/>
    </w:rPr>
  </w:style>
  <w:style w:type="paragraph" w:customStyle="1" w:styleId="102">
    <w:name w:val="Название объекта10"/>
    <w:basedOn w:val="10"/>
    <w:next w:val="a0"/>
    <w:qFormat/>
    <w:pPr>
      <w:jc w:val="center"/>
    </w:pPr>
    <w:rPr>
      <w:b/>
      <w:bCs/>
      <w:sz w:val="36"/>
      <w:szCs w:val="36"/>
    </w:rPr>
  </w:style>
  <w:style w:type="paragraph" w:customStyle="1" w:styleId="41">
    <w:name w:val="Указатель4"/>
    <w:basedOn w:val="a"/>
    <w:qFormat/>
    <w:pPr>
      <w:suppressLineNumbers/>
    </w:pPr>
    <w:rPr>
      <w:rFonts w:cs="Mangal"/>
    </w:rPr>
  </w:style>
  <w:style w:type="paragraph" w:customStyle="1" w:styleId="1e">
    <w:name w:val="Схема документа1"/>
    <w:basedOn w:val="a"/>
    <w:qFormat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27">
    <w:name w:val="Схема документа2"/>
    <w:basedOn w:val="a"/>
    <w:qFormat/>
    <w:pPr>
      <w:shd w:val="clear" w:color="auto" w:fill="000080"/>
    </w:pPr>
    <w:rPr>
      <w:rFonts w:ascii="Tahoma" w:hAnsi="Tahoma" w:cs="Tahoma"/>
    </w:rPr>
  </w:style>
  <w:style w:type="paragraph" w:customStyle="1" w:styleId="33">
    <w:name w:val="Схема документа3"/>
    <w:basedOn w:val="a"/>
    <w:qFormat/>
    <w:pPr>
      <w:shd w:val="clear" w:color="auto" w:fill="000080"/>
    </w:pPr>
    <w:rPr>
      <w:rFonts w:ascii="Tahoma" w:hAnsi="Tahoma" w:cs="Tahoma"/>
    </w:rPr>
  </w:style>
  <w:style w:type="paragraph" w:customStyle="1" w:styleId="131">
    <w:name w:val="Указатель13"/>
    <w:basedOn w:val="a"/>
    <w:qFormat/>
    <w:pPr>
      <w:suppressLineNumbers/>
    </w:pPr>
    <w:rPr>
      <w:rFonts w:cs="Mangal"/>
    </w:rPr>
  </w:style>
  <w:style w:type="paragraph" w:customStyle="1" w:styleId="28">
    <w:name w:val="Указатель2"/>
    <w:basedOn w:val="a"/>
    <w:qFormat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"/>
    <w:qFormat/>
    <w:pPr>
      <w:suppressLineNumbers/>
    </w:pPr>
    <w:rPr>
      <w:rFonts w:cs="Mangal"/>
    </w:rPr>
  </w:style>
  <w:style w:type="paragraph" w:customStyle="1" w:styleId="af0">
    <w:name w:val="Содержимое врезки"/>
    <w:basedOn w:val="a"/>
    <w:qFormat/>
  </w:style>
  <w:style w:type="character" w:customStyle="1" w:styleId="hl41">
    <w:name w:val="hl41"/>
    <w:qFormat/>
    <w:rPr>
      <w:b/>
      <w:bCs/>
      <w:sz w:val="20"/>
      <w:szCs w:val="20"/>
    </w:rPr>
  </w:style>
  <w:style w:type="character" w:customStyle="1" w:styleId="12">
    <w:name w:val="Текст выноски Знак1"/>
    <w:link w:val="a7"/>
    <w:uiPriority w:val="99"/>
    <w:semiHidden/>
    <w:qFormat/>
    <w:rPr>
      <w:rFonts w:ascii="Segoe UI" w:hAnsi="Segoe UI" w:cs="Segoe UI"/>
      <w:sz w:val="18"/>
      <w:szCs w:val="18"/>
      <w:lang w:eastAsia="zh-CN"/>
    </w:rPr>
  </w:style>
  <w:style w:type="character" w:customStyle="1" w:styleId="a4">
    <w:name w:val="Основной текст Знак"/>
    <w:link w:val="a0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3</Pages>
  <Words>935</Words>
  <Characters>5333</Characters>
  <Application>Microsoft Office Word</Application>
  <DocSecurity>0</DocSecurity>
  <Lines>44</Lines>
  <Paragraphs>12</Paragraphs>
  <ScaleCrop>false</ScaleCrop>
  <Company/>
  <LinksUpToDate>false</LinksUpToDate>
  <CharactersWithSpaces>6256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</dc:creator>
  <cp:lastModifiedBy>Татьяна Чуприна</cp:lastModifiedBy>
  <cp:revision>59</cp:revision>
  <cp:lastPrinted>2022-12-08T06:29:00Z</cp:lastPrinted>
  <dcterms:created xsi:type="dcterms:W3CDTF">2022-03-15T19:58:00Z</dcterms:created>
  <dcterms:modified xsi:type="dcterms:W3CDTF">2022-12-08T06:30:00Z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FA2E7C517ACA4C0699BA4C0BD5BC7E65</vt:lpwstr>
  </property>
</Properties>
</file>